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QorusTemplateProps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440" w:type="dxa"/>
        <w:tblBorders>
          <w:top w:val="none" w:color="auto" w:sz="0" w:space="0"/>
          <w:left w:val="none" w:color="auto" w:sz="0" w:space="0"/>
          <w:bottom w:val="single" w:color="FFBB0E" w:themeColor="background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:rsidTr="088A20A9" w14:paraId="5F9A7283" w14:textId="77777777">
        <w:trPr>
          <w:cantSplit/>
          <w:trHeight w:val="2160"/>
        </w:trPr>
        <w:tc>
          <w:tcPr>
            <w:tcW w:w="2880" w:type="dxa"/>
            <w:tcBorders>
              <w:bottom w:val="single" w:color="FFBB0E" w:themeColor="background1" w:sz="12" w:space="0"/>
            </w:tcBorders>
            <w:tcMar>
              <w:left w:w="0" w:type="dxa"/>
              <w:right w:w="0" w:type="dxa"/>
            </w:tcMar>
            <w:vAlign w:val="bottom"/>
          </w:tcPr>
          <w:p w:rsidRPr="005B11E2" w:rsidR="001555DE" w:rsidP="088A20A9" w:rsidRDefault="001555DE" w14:paraId="28ADC16B" w14:textId="25B1F557">
            <w:pPr>
              <w:pStyle w:val="Normal"/>
            </w:pPr>
            <w:r w:rsidR="4F2A0A60">
              <w:drawing>
                <wp:inline wp14:editId="4F7343A6" wp14:anchorId="3D86D7D5">
                  <wp:extent cx="1628775" cy="1628775"/>
                  <wp:effectExtent l="0" t="0" r="0" b="0"/>
                  <wp:docPr id="4580370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10b6582c8ce49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single" w:color="FFBB0E" w:themeColor="background1" w:sz="12" w:space="0"/>
            </w:tcBorders>
            <w:tcMar>
              <w:left w:w="115" w:type="dxa"/>
            </w:tcMar>
            <w:vAlign w:val="bottom"/>
          </w:tcPr>
          <w:p w:rsidRPr="006F588B" w:rsidR="001555DE" w:rsidP="003E4C50" w:rsidRDefault="00C72131" w14:paraId="2CE1E14A" w14:textId="77777777">
            <w:pPr>
              <w:pStyle w:val="WBDName"/>
            </w:pPr>
            <w:r w:rsidRPr="00C72131">
              <w:t>Deena R. Battista</w:t>
            </w:r>
            <w:r w:rsidR="002D625A">
              <w:t>, Ph.D.</w:t>
            </w:r>
            <w:r>
              <w:t>*</w:t>
            </w:r>
          </w:p>
          <w:p w:rsidRPr="006F588B" w:rsidR="001555DE" w:rsidP="003E4C50" w:rsidRDefault="00C72131" w14:paraId="708CAF4B" w14:textId="77777777">
            <w:pPr>
              <w:pStyle w:val="WBDBioTitle"/>
            </w:pPr>
            <w:r>
              <w:t>Regulatory Scientist</w:t>
            </w:r>
          </w:p>
          <w:p w:rsidRPr="006F588B" w:rsidR="001555DE" w:rsidP="003E4C50" w:rsidRDefault="001555DE" w14:paraId="602DC129" w14:textId="77777777">
            <w:pPr>
              <w:pStyle w:val="WBDBioTitle"/>
            </w:pPr>
          </w:p>
          <w:p w:rsidR="00C72131" w:rsidP="003E4C50" w:rsidRDefault="00C72131" w14:paraId="565837E8" w14:textId="77777777">
            <w:pPr>
              <w:pStyle w:val="WBDcontactInfo"/>
            </w:pPr>
            <w:r>
              <w:t>Winston-Salem, NC, US</w:t>
            </w:r>
          </w:p>
          <w:p w:rsidRPr="006F588B" w:rsidR="001555DE" w:rsidP="003E4C50" w:rsidRDefault="001555DE" w14:paraId="11659C58" w14:textId="77777777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C72131">
              <w:t>336.747.6654</w:t>
            </w:r>
          </w:p>
          <w:p w:rsidRPr="006F588B" w:rsidR="001555DE" w:rsidP="00C72131" w:rsidRDefault="001555DE" w14:paraId="022BA660" w14:textId="77777777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C72131">
              <w:t>deena.battista@wbd-us.com</w:t>
            </w:r>
          </w:p>
        </w:tc>
      </w:tr>
    </w:tbl>
    <w:p w:rsidR="00C72131" w:rsidP="00C72131" w:rsidRDefault="00C72131" w14:paraId="4327E9ED" w14:textId="77777777">
      <w:pPr>
        <w:pStyle w:val="WBDDisclaimerText"/>
        <w:spacing w:before="120"/>
        <w:rPr>
          <w:noProof/>
        </w:rPr>
      </w:pPr>
      <w:r>
        <w:rPr>
          <w:noProof/>
        </w:rPr>
        <w:t>*D</w:t>
      </w:r>
      <w:r w:rsidR="002D625A">
        <w:rPr>
          <w:noProof/>
        </w:rPr>
        <w:t>r.</w:t>
      </w:r>
      <w:r>
        <w:rPr>
          <w:noProof/>
        </w:rPr>
        <w:t xml:space="preserve"> Battista is not licensed to practice law in North Carolina. Her activities are supervised by attorneys licensed to practice in North Carolina.</w:t>
      </w:r>
    </w:p>
    <w:p w:rsidR="004E3BBB" w:rsidP="088A20A9" w:rsidRDefault="004E3BBB" w14:paraId="6D460DE0" w14:noSpellErr="1" w14:textId="3AEB6541">
      <w:pPr>
        <w:pStyle w:val="WBDBioHeading"/>
        <w:rPr>
          <w:rFonts w:cs="Arial" w:cstheme="minorBidi"/>
          <w:b w:val="0"/>
          <w:bCs w:val="0"/>
          <w:noProof/>
          <w:color w:val="53555C"/>
          <w:sz w:val="20"/>
          <w:szCs w:val="20"/>
          <w:lang w:val="en-GB"/>
        </w:rPr>
      </w:pPr>
      <w:r w:rsidRPr="088A20A9" w:rsidR="3B8CCBA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Deena R. Battista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 is a data scientist with more than 20 years of research design, data administration, statistical programming and analytical experience. She regularly advises clients in the </w:t>
      </w:r>
      <w:r w:rsidRPr="088A20A9" w:rsidR="007624C1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tobacco, 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pharmaceutical and other field</w:t>
      </w:r>
      <w:r w:rsidRPr="088A20A9" w:rsidR="001B4E7E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s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 with the information and research they need to make </w:t>
      </w:r>
      <w:r w:rsidRPr="088A20A9" w:rsidR="00036043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well-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informed decisions. Her</w:t>
      </w:r>
      <w:r w:rsidRPr="088A20A9" w:rsidR="001B4E7E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 research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 has focused on tobacco use behavior, </w:t>
      </w:r>
      <w:r w:rsidRPr="088A20A9" w:rsidR="001B4E7E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medication 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behavioral surveillance, patient belief models, medication and treatment adherence, depression, and adolescent risky behavior</w:t>
      </w:r>
      <w:r w:rsidRPr="088A20A9" w:rsidR="001B4E7E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s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 xml:space="preserve"> patterns</w:t>
      </w:r>
      <w:r w:rsidRPr="088A20A9" w:rsidR="004E3BBB">
        <w:rPr>
          <w:rFonts w:cs="Arial" w:cstheme="minorBidi"/>
          <w:b w:val="0"/>
          <w:bCs w:val="0"/>
          <w:noProof/>
          <w:color w:val="53555C" w:themeColor="text2" w:themeTint="FF" w:themeShade="FF"/>
          <w:sz w:val="20"/>
          <w:szCs w:val="20"/>
          <w:lang w:val="en-GB"/>
        </w:rPr>
        <w:t>.</w:t>
      </w:r>
    </w:p>
    <w:p w:rsidR="00C15AA5" w:rsidP="006F734E" w:rsidRDefault="003D7A8A" w14:paraId="338F2FFB" w14:textId="43F9E384">
      <w:pPr>
        <w:pStyle w:val="WBDBioHeading"/>
      </w:pPr>
      <w:r w:rsidR="13CF4346">
        <w:rPr/>
        <w:t>Thought Leadership</w:t>
      </w:r>
    </w:p>
    <w:p w:rsidRPr="009B2C53" w:rsidR="005C5365" w:rsidP="009B2C53" w:rsidRDefault="005C5365" w14:paraId="17306F5A" w14:textId="77777777">
      <w:pPr>
        <w:pStyle w:val="WBDBioBullet"/>
        <w:rPr>
          <w:color w:val="auto"/>
        </w:rPr>
      </w:pPr>
      <w:r>
        <w:t xml:space="preserve">Kaufman, D.W., Kelly, J.P., Battista, D.R., Malone, M.K., Weinstein, R.B., &amp; </w:t>
      </w:r>
      <w:proofErr w:type="spellStart"/>
      <w:r>
        <w:t>Shiffman</w:t>
      </w:r>
      <w:proofErr w:type="spellEnd"/>
      <w:r>
        <w:t>, S. (2019). Five</w:t>
      </w:r>
      <w:r>
        <w:rPr>
          <w:rFonts w:ascii="Cambria Math" w:hAnsi="Cambria Math" w:cs="Cambria Math"/>
        </w:rPr>
        <w:t>‐</w:t>
      </w:r>
      <w:r>
        <w:t>year trends in</w:t>
      </w:r>
      <w:r w:rsidR="00D0708D">
        <w:rPr>
          <w:color w:val="auto"/>
        </w:rPr>
        <w:t xml:space="preserve"> </w:t>
      </w:r>
      <w:r>
        <w:t xml:space="preserve">acetaminophen use exceeding the recommended daily maximum dose. </w:t>
      </w:r>
      <w:r w:rsidRPr="00020001">
        <w:rPr>
          <w:i/>
        </w:rPr>
        <w:t>British Journal of Clinical Pharmacology, 85</w:t>
      </w:r>
      <w:r>
        <w:t>,</w:t>
      </w:r>
      <w:r w:rsidR="00D0708D">
        <w:t xml:space="preserve"> </w:t>
      </w:r>
      <w:r>
        <w:t>1028</w:t>
      </w:r>
      <w:r w:rsidRPr="009B2C53">
        <w:rPr>
          <w:rFonts w:ascii="Cambria Math" w:hAnsi="Cambria Math" w:cs="Cambria Math"/>
        </w:rPr>
        <w:t>‐</w:t>
      </w:r>
      <w:r>
        <w:t>1034.</w:t>
      </w:r>
    </w:p>
    <w:p w:rsidR="005C5365" w:rsidRDefault="005C5365" w14:paraId="382C87E4" w14:textId="77777777">
      <w:pPr>
        <w:pStyle w:val="WBDBioBullet"/>
      </w:pPr>
      <w:r>
        <w:t xml:space="preserve">Nelson, P.R., Chen, P., Battista, D.R., </w:t>
      </w:r>
      <w:proofErr w:type="spellStart"/>
      <w:r>
        <w:t>Pillitteri</w:t>
      </w:r>
      <w:proofErr w:type="spellEnd"/>
      <w:r>
        <w:t xml:space="preserve">, J.L., &amp; </w:t>
      </w:r>
      <w:proofErr w:type="spellStart"/>
      <w:r>
        <w:t>Shiffman</w:t>
      </w:r>
      <w:proofErr w:type="spellEnd"/>
      <w:r>
        <w:t>, S. (201</w:t>
      </w:r>
      <w:r w:rsidR="00D0708D">
        <w:t xml:space="preserve">9). Randomized trial to compare </w:t>
      </w:r>
      <w:r>
        <w:t>smoking</w:t>
      </w:r>
      <w:r w:rsidR="00D0708D">
        <w:t xml:space="preserve"> </w:t>
      </w:r>
      <w:r>
        <w:t>cessation rates of snus, with and without smokeless tobacco health</w:t>
      </w:r>
      <w:r w:rsidRPr="009B2C53">
        <w:rPr>
          <w:rFonts w:ascii="Cambria Math" w:hAnsi="Cambria Math" w:cs="Cambria Math"/>
        </w:rPr>
        <w:t>‐</w:t>
      </w:r>
      <w:r>
        <w:t>related information, and a nicotine lozenge.</w:t>
      </w:r>
      <w:r w:rsidR="00D0708D">
        <w:t xml:space="preserve"> </w:t>
      </w:r>
      <w:r w:rsidRPr="00020001">
        <w:rPr>
          <w:i/>
        </w:rPr>
        <w:t>Nicotine and Tobacco Research, 21(1),</w:t>
      </w:r>
      <w:r>
        <w:t xml:space="preserve"> 88</w:t>
      </w:r>
      <w:r w:rsidRPr="009B2C53">
        <w:rPr>
          <w:rFonts w:ascii="Cambria Math" w:hAnsi="Cambria Math" w:cs="Cambria Math"/>
        </w:rPr>
        <w:t>‐</w:t>
      </w:r>
      <w:r>
        <w:t>94.</w:t>
      </w:r>
    </w:p>
    <w:p w:rsidR="005C5365" w:rsidRDefault="005C5365" w14:paraId="1F661883" w14:textId="77777777">
      <w:pPr>
        <w:pStyle w:val="WBDBioBullet"/>
      </w:pPr>
      <w:r>
        <w:t xml:space="preserve">Kelly, J.P., Battista, D.R., </w:t>
      </w:r>
      <w:proofErr w:type="spellStart"/>
      <w:r>
        <w:t>Shiffman</w:t>
      </w:r>
      <w:proofErr w:type="spellEnd"/>
      <w:r>
        <w:t>, S., Malone, M.K., Weinstein, R.B., &amp; Kaufman, D.W., (2018). Knowledge of dosing</w:t>
      </w:r>
      <w:r w:rsidR="00D0708D">
        <w:t xml:space="preserve"> </w:t>
      </w:r>
      <w:r>
        <w:t>directions among current users of acetaminophen</w:t>
      </w:r>
      <w:r w:rsidRPr="009B2C53">
        <w:rPr>
          <w:rFonts w:ascii="Cambria Math" w:hAnsi="Cambria Math" w:cs="Cambria Math"/>
        </w:rPr>
        <w:t>‐</w:t>
      </w:r>
      <w:r>
        <w:t xml:space="preserve">containing medications. </w:t>
      </w:r>
      <w:r w:rsidRPr="00020001">
        <w:rPr>
          <w:i/>
        </w:rPr>
        <w:t>Journal of the American Pharmacists</w:t>
      </w:r>
      <w:r w:rsidRPr="00020001" w:rsidR="00D0708D">
        <w:rPr>
          <w:i/>
        </w:rPr>
        <w:t xml:space="preserve"> </w:t>
      </w:r>
      <w:r w:rsidRPr="00020001">
        <w:rPr>
          <w:i/>
        </w:rPr>
        <w:t>Association, 58</w:t>
      </w:r>
      <w:r>
        <w:t>, 492</w:t>
      </w:r>
      <w:r w:rsidRPr="009B2C53">
        <w:rPr>
          <w:rFonts w:ascii="Cambria Math" w:hAnsi="Cambria Math" w:cs="Cambria Math"/>
        </w:rPr>
        <w:t>‐</w:t>
      </w:r>
      <w:r>
        <w:t>498.</w:t>
      </w:r>
    </w:p>
    <w:p w:rsidR="005C5365" w:rsidRDefault="005C5365" w14:paraId="2AC71589" w14:textId="77777777">
      <w:pPr>
        <w:pStyle w:val="WBDBioBullet"/>
      </w:pPr>
      <w:proofErr w:type="spellStart"/>
      <w:r>
        <w:t>Shiffman</w:t>
      </w:r>
      <w:proofErr w:type="spellEnd"/>
      <w:r>
        <w:t>, S., Battista, D.R., Kelly, J.P., Malone, M.K., Weinstein, R.B., &amp; Kaufman, D.W., (2018). Exceeding the maximum daily dose of acetaminophen with use of different single</w:t>
      </w:r>
      <w:r w:rsidRPr="009B2C53">
        <w:rPr>
          <w:rFonts w:ascii="Cambria Math" w:hAnsi="Cambria Math" w:cs="Cambria Math"/>
        </w:rPr>
        <w:t>‐</w:t>
      </w:r>
      <w:r>
        <w:t xml:space="preserve">ingredient OTC formulations. </w:t>
      </w:r>
      <w:r w:rsidRPr="00020001">
        <w:rPr>
          <w:i/>
        </w:rPr>
        <w:t>Journal of the American Pharmacists Association, 58,</w:t>
      </w:r>
      <w:r>
        <w:t xml:space="preserve"> 499</w:t>
      </w:r>
      <w:r w:rsidRPr="009B2C53">
        <w:rPr>
          <w:rFonts w:ascii="Cambria Math" w:hAnsi="Cambria Math" w:cs="Cambria Math"/>
        </w:rPr>
        <w:t>‐</w:t>
      </w:r>
      <w:r>
        <w:t>504.</w:t>
      </w:r>
    </w:p>
    <w:p w:rsidR="00C15AA5" w:rsidP="00C15AA5" w:rsidRDefault="00C15AA5" w14:paraId="3291E83C" w14:textId="77777777">
      <w:pPr>
        <w:pStyle w:val="WBDBioBullet"/>
      </w:pPr>
      <w:proofErr w:type="spellStart"/>
      <w:r>
        <w:t>Shiffman</w:t>
      </w:r>
      <w:proofErr w:type="spellEnd"/>
      <w:r>
        <w:t>, S.</w:t>
      </w:r>
      <w:r w:rsidRPr="00C15AA5">
        <w:t>,</w:t>
      </w:r>
      <w:r>
        <w:t xml:space="preserve"> Battista,</w:t>
      </w:r>
      <w:r w:rsidRPr="00C15AA5">
        <w:t xml:space="preserve"> D.R., Kelly, J.P., Malone, M.K., Weinstein, R.B., &amp; Kaufman, D.W., (2018). Prevalence of </w:t>
      </w:r>
      <w:r>
        <w:t>exceeding maximum</w:t>
      </w:r>
      <w:r w:rsidRPr="00C15AA5">
        <w:t xml:space="preserve"> daily dose of paracetamol, and seasonal variations in cold-flu season. </w:t>
      </w:r>
      <w:r w:rsidRPr="00020001">
        <w:rPr>
          <w:i/>
        </w:rPr>
        <w:t>British Journal of Clinical Pharmacology, 84,</w:t>
      </w:r>
      <w:r w:rsidRPr="00C15AA5">
        <w:t xml:space="preserve"> 1250-1257.</w:t>
      </w:r>
    </w:p>
    <w:p w:rsidRPr="00020001" w:rsidR="00C15AA5" w:rsidP="00C15AA5" w:rsidRDefault="00C15AA5" w14:paraId="228719DE" w14:textId="77777777">
      <w:pPr>
        <w:pStyle w:val="WBDBioBullet"/>
        <w:rPr>
          <w:i/>
        </w:rPr>
      </w:pPr>
      <w:r w:rsidRPr="00C15AA5">
        <w:t xml:space="preserve">Kaufman, D.W., Kelly, J.P., Battista, D.R., Malone, M.K., Weinstein, R.B., &amp; </w:t>
      </w:r>
      <w:proofErr w:type="spellStart"/>
      <w:r w:rsidRPr="00C15AA5">
        <w:t>Shiffman</w:t>
      </w:r>
      <w:proofErr w:type="spellEnd"/>
      <w:r w:rsidRPr="00C15AA5">
        <w:t xml:space="preserve">, S. (2018). Exceeding the daily dosing limit of nonsteroidal anti-inflammatory drugs among ibuprofen users. </w:t>
      </w:r>
      <w:r w:rsidRPr="00020001">
        <w:rPr>
          <w:i/>
        </w:rPr>
        <w:t>Pharmacoepidemiology and Drug Safety, 27, 322-331.</w:t>
      </w:r>
    </w:p>
    <w:p w:rsidR="00C15AA5" w:rsidP="00C15AA5" w:rsidRDefault="00C15AA5" w14:paraId="33F82BD9" w14:textId="77777777">
      <w:pPr>
        <w:pStyle w:val="WBDBioBullet"/>
      </w:pPr>
      <w:proofErr w:type="spellStart"/>
      <w:r>
        <w:t>Shiffman</w:t>
      </w:r>
      <w:proofErr w:type="spellEnd"/>
      <w:r>
        <w:t xml:space="preserve">, S., </w:t>
      </w:r>
      <w:proofErr w:type="spellStart"/>
      <w:r>
        <w:t>Rohay</w:t>
      </w:r>
      <w:proofErr w:type="spellEnd"/>
      <w:r>
        <w:t xml:space="preserve">, J.M., Battista, D.R., Kelly, J.P., Malone, M.K., Weinstein, R.B., &amp; Kaufman, D.W. (2015). Patterns of acetaminophen medication use associated with exceeding the recommended maximum daily dose. </w:t>
      </w:r>
      <w:r w:rsidRPr="00020001">
        <w:rPr>
          <w:i/>
        </w:rPr>
        <w:t>Pharmacoepidemiology and Drug Safety, 24(9),</w:t>
      </w:r>
      <w:r>
        <w:t xml:space="preserve"> 915-921.</w:t>
      </w:r>
    </w:p>
    <w:p w:rsidR="00C15AA5" w:rsidP="00C15AA5" w:rsidRDefault="00C15AA5" w14:paraId="52B6E146" w14:textId="77777777">
      <w:pPr>
        <w:pStyle w:val="WBDBioBullet"/>
      </w:pPr>
      <w:proofErr w:type="spellStart"/>
      <w:r>
        <w:t>Hipwell</w:t>
      </w:r>
      <w:proofErr w:type="spellEnd"/>
      <w:r>
        <w:t xml:space="preserve">, A., Keenan, K. </w:t>
      </w:r>
      <w:proofErr w:type="spellStart"/>
      <w:r>
        <w:t>Loeber</w:t>
      </w:r>
      <w:proofErr w:type="spellEnd"/>
      <w:r>
        <w:t xml:space="preserve">, R., &amp; Battista, D. (2010). Early predictors of sexually intimate behaviors in an urban sample of young girls. </w:t>
      </w:r>
      <w:r w:rsidRPr="00020001">
        <w:rPr>
          <w:i/>
        </w:rPr>
        <w:t>Developmental Psychology, 46(2),</w:t>
      </w:r>
      <w:r>
        <w:t xml:space="preserve"> 366-378.</w:t>
      </w:r>
    </w:p>
    <w:p w:rsidR="00C15AA5" w:rsidP="00C15AA5" w:rsidRDefault="00C15AA5" w14:paraId="4CED122C" w14:textId="77777777">
      <w:pPr>
        <w:pStyle w:val="WBDBioBullet"/>
      </w:pPr>
      <w:proofErr w:type="spellStart"/>
      <w:r>
        <w:t>Loeber</w:t>
      </w:r>
      <w:proofErr w:type="spellEnd"/>
      <w:r>
        <w:t xml:space="preserve">, R., </w:t>
      </w:r>
      <w:proofErr w:type="spellStart"/>
      <w:r>
        <w:t>Hipwell</w:t>
      </w:r>
      <w:proofErr w:type="spellEnd"/>
      <w:r>
        <w:t xml:space="preserve">, A., Battista, D., </w:t>
      </w:r>
      <w:proofErr w:type="spellStart"/>
      <w:r>
        <w:t>Sembower</w:t>
      </w:r>
      <w:proofErr w:type="spellEnd"/>
      <w:r>
        <w:t xml:space="preserve">, M., &amp; </w:t>
      </w:r>
      <w:proofErr w:type="spellStart"/>
      <w:r>
        <w:t>Stouthamer-Loeber</w:t>
      </w:r>
      <w:proofErr w:type="spellEnd"/>
      <w:r>
        <w:t xml:space="preserve">, M. (2009). Intergenerational transmission of multiple problem behaviors: Prospective relationships between mothers and daughters. </w:t>
      </w:r>
      <w:r w:rsidRPr="00020001">
        <w:rPr>
          <w:i/>
        </w:rPr>
        <w:t>Journal of Abnormal Child Psychology, 37(8),</w:t>
      </w:r>
      <w:r>
        <w:t xml:space="preserve"> 1035-1048.</w:t>
      </w:r>
    </w:p>
    <w:p w:rsidR="00C15AA5" w:rsidP="00C15AA5" w:rsidRDefault="00C15AA5" w14:paraId="3DDEF05C" w14:textId="77777777">
      <w:pPr>
        <w:pStyle w:val="WBDBioBullet"/>
      </w:pPr>
      <w:r>
        <w:t xml:space="preserve">Brown, C., Battista, D.R., </w:t>
      </w:r>
      <w:proofErr w:type="spellStart"/>
      <w:r>
        <w:t>Sereika</w:t>
      </w:r>
      <w:proofErr w:type="spellEnd"/>
      <w:r>
        <w:t xml:space="preserve">, S.M., </w:t>
      </w:r>
      <w:proofErr w:type="spellStart"/>
      <w:r>
        <w:t>Bruehlman</w:t>
      </w:r>
      <w:proofErr w:type="spellEnd"/>
      <w:r>
        <w:t xml:space="preserve">, R.D., Dunbar-Jacob, J., &amp; </w:t>
      </w:r>
      <w:proofErr w:type="spellStart"/>
      <w:r>
        <w:t>Thase</w:t>
      </w:r>
      <w:proofErr w:type="spellEnd"/>
      <w:r>
        <w:t xml:space="preserve">, M.E. (2007). Primary care patients' personal illness models for depression: Relationship to coping behavior and functional disability. </w:t>
      </w:r>
      <w:r w:rsidRPr="00020001">
        <w:rPr>
          <w:i/>
        </w:rPr>
        <w:t>General Hospital Psychiatry, 29</w:t>
      </w:r>
      <w:r>
        <w:t>, 492-500.</w:t>
      </w:r>
    </w:p>
    <w:p w:rsidR="00C15AA5" w:rsidP="00C15AA5" w:rsidRDefault="00C15AA5" w14:paraId="2CB7D31D" w14:textId="77777777">
      <w:pPr>
        <w:pStyle w:val="WBDBioBullet"/>
      </w:pPr>
      <w:r>
        <w:lastRenderedPageBreak/>
        <w:t xml:space="preserve">Brown, C., Battista, D.R., </w:t>
      </w:r>
      <w:proofErr w:type="spellStart"/>
      <w:r>
        <w:t>Bruehlman</w:t>
      </w:r>
      <w:proofErr w:type="spellEnd"/>
      <w:r>
        <w:t xml:space="preserve">, R.D., </w:t>
      </w:r>
      <w:proofErr w:type="spellStart"/>
      <w:r>
        <w:t>Sereika</w:t>
      </w:r>
      <w:proofErr w:type="spellEnd"/>
      <w:r>
        <w:t xml:space="preserve">, S.M., </w:t>
      </w:r>
      <w:proofErr w:type="spellStart"/>
      <w:r>
        <w:t>Thase</w:t>
      </w:r>
      <w:proofErr w:type="spellEnd"/>
      <w:r>
        <w:t xml:space="preserve">, M.E., &amp; Dunbar-Jacob, J. (2005). Beliefs about antidepressant medications in primary care patients: Relationship to self-reported adherence. </w:t>
      </w:r>
      <w:r w:rsidRPr="00020001">
        <w:rPr>
          <w:i/>
        </w:rPr>
        <w:t>Medical Care, 43(12)</w:t>
      </w:r>
      <w:r>
        <w:t>, 1203-1207.</w:t>
      </w:r>
    </w:p>
    <w:p w:rsidR="00C15AA5" w:rsidP="007A3A53" w:rsidRDefault="00C15AA5" w14:paraId="232AC346" w14:textId="77777777">
      <w:pPr>
        <w:pStyle w:val="WBDBioBullet"/>
      </w:pPr>
      <w:r>
        <w:t xml:space="preserve">Brown, C., Madden, P.A.F., </w:t>
      </w:r>
      <w:proofErr w:type="spellStart"/>
      <w:r>
        <w:t>Palenchar</w:t>
      </w:r>
      <w:proofErr w:type="spellEnd"/>
      <w:r>
        <w:t>, D.R., &amp; Cooper-Patrick, L. (2000). The association between depressive symptoms and cigarette smoking in an urban primary care sample</w:t>
      </w:r>
      <w:r w:rsidRPr="00EC5752">
        <w:t xml:space="preserve">. </w:t>
      </w:r>
      <w:r w:rsidRPr="00020001">
        <w:rPr>
          <w:i/>
        </w:rPr>
        <w:t>International Journal of Psychiatry and Medicine, 30(1),</w:t>
      </w:r>
      <w:r>
        <w:t xml:space="preserve"> 15-26.</w:t>
      </w:r>
    </w:p>
    <w:p w:rsidR="00C15AA5" w:rsidP="00873877" w:rsidRDefault="00C15AA5" w14:paraId="3A920FB3" w14:textId="77777777">
      <w:pPr>
        <w:pStyle w:val="WBDBioBullet"/>
      </w:pPr>
      <w:r>
        <w:t xml:space="preserve">Cooper-Patrick, L.A., Brown, C., Vu, H.T., </w:t>
      </w:r>
      <w:proofErr w:type="spellStart"/>
      <w:r>
        <w:t>Palenchar</w:t>
      </w:r>
      <w:proofErr w:type="spellEnd"/>
      <w:r>
        <w:t xml:space="preserve">, D.R., Gonzales, J.J., Ford, D.E. &amp; Powe, N.R. (2000). Primary care patients' opinions regarding the importance of various aspects of care for depression. </w:t>
      </w:r>
      <w:r w:rsidRPr="00020001">
        <w:rPr>
          <w:i/>
        </w:rPr>
        <w:t>General Hospital Psychiatry, 22</w:t>
      </w:r>
      <w:r>
        <w:t>, 163-173.</w:t>
      </w:r>
    </w:p>
    <w:p w:rsidR="0082069E" w:rsidP="006F734E" w:rsidRDefault="00181FF5" w14:paraId="10711382" w14:textId="77777777">
      <w:pPr>
        <w:pStyle w:val="WBDBioHeading"/>
      </w:pPr>
      <w:r>
        <w:t>Education</w:t>
      </w:r>
    </w:p>
    <w:p w:rsidR="00545842" w:rsidP="00066FB0" w:rsidRDefault="002D625A" w14:paraId="5D060EA8" w14:textId="527A46B4">
      <w:pPr>
        <w:pStyle w:val="WBDEduBioBullet"/>
      </w:pPr>
      <w:r>
        <w:t>Ph.D., University of Pittsburgh, Developmental and Educational Psychology</w:t>
      </w:r>
    </w:p>
    <w:p w:rsidR="00545842" w:rsidP="00545842" w:rsidRDefault="002D625A" w14:paraId="4C6D3838" w14:textId="37F73D69">
      <w:pPr>
        <w:pStyle w:val="WBDEduBioBullet"/>
      </w:pPr>
      <w:r>
        <w:t>M.S., University of Pittsburgh, Child Development</w:t>
      </w:r>
      <w:r w:rsidR="007624C1">
        <w:t>/</w:t>
      </w:r>
      <w:r>
        <w:t>Child</w:t>
      </w:r>
      <w:r w:rsidR="007624C1">
        <w:t xml:space="preserve"> C</w:t>
      </w:r>
      <w:r>
        <w:t>are</w:t>
      </w:r>
    </w:p>
    <w:p w:rsidR="002D625A" w:rsidP="002D625A" w:rsidRDefault="002D625A" w14:paraId="1512997C" w14:textId="77777777">
      <w:pPr>
        <w:pStyle w:val="WBDEduBioSubBullet"/>
      </w:pPr>
      <w:r>
        <w:t>Dean’s Scholar Award</w:t>
      </w:r>
    </w:p>
    <w:p w:rsidR="002D625A" w:rsidP="00545842" w:rsidRDefault="002D625A" w14:paraId="0596D50F" w14:textId="78649F69">
      <w:pPr>
        <w:pStyle w:val="WBDEduBioBullet"/>
      </w:pPr>
      <w:r>
        <w:t>B.S., Unive</w:t>
      </w:r>
      <w:r w:rsidR="008C4F70">
        <w:t>rsity of Pittsburgh, Psychology</w:t>
      </w:r>
    </w:p>
    <w:p w:rsidRPr="002D625A" w:rsidR="002D625A" w:rsidP="002D625A" w:rsidRDefault="002D625A" w14:paraId="06785DF8" w14:textId="77777777">
      <w:pPr>
        <w:pStyle w:val="WBDEduBioSubBullet"/>
        <w:rPr>
          <w:i/>
        </w:rPr>
      </w:pPr>
      <w:r w:rsidRPr="002D625A">
        <w:rPr>
          <w:i/>
        </w:rPr>
        <w:t>cum laude</w:t>
      </w:r>
    </w:p>
    <w:p w:rsidR="0082069E" w:rsidP="00AE2186" w:rsidRDefault="0082069E" w14:paraId="52B9AB70" w14:textId="77777777">
      <w:pPr>
        <w:pStyle w:val="WBDBioHeading"/>
      </w:pPr>
      <w:r>
        <w:t xml:space="preserve">Related Services </w:t>
      </w:r>
      <w:r w:rsidR="006F734E">
        <w:t>&amp; Sectors</w:t>
      </w:r>
      <w:r w:rsidR="00181FF5">
        <w:t xml:space="preserve"> </w:t>
      </w:r>
    </w:p>
    <w:p w:rsidRPr="00C15AA5" w:rsidR="00C15AA5" w:rsidP="009C4F2E" w:rsidRDefault="00C15AA5" w14:paraId="37F2D84E" w14:textId="77777777">
      <w:pPr>
        <w:pStyle w:val="WBDBioText"/>
        <w:rPr>
          <w:b/>
        </w:rPr>
      </w:pPr>
      <w:r>
        <w:rPr>
          <w:b/>
        </w:rPr>
        <w:t>Services</w:t>
      </w:r>
    </w:p>
    <w:p w:rsidR="00EC5752" w:rsidP="00EC5752" w:rsidRDefault="00EC5752" w14:paraId="70EC2264" w14:textId="77777777">
      <w:pPr>
        <w:pStyle w:val="WBDBioText"/>
      </w:pPr>
      <w:r>
        <w:t xml:space="preserve">WBD Advance; Medical and Scientific Solutions; </w:t>
      </w:r>
      <w:r w:rsidRPr="00C15AA5">
        <w:t>Drugs, Biologics and Medical Devices</w:t>
      </w:r>
      <w:r>
        <w:t>; Regulatory Affairs</w:t>
      </w:r>
    </w:p>
    <w:p w:rsidRPr="00C15AA5" w:rsidR="00C15AA5" w:rsidP="009C4F2E" w:rsidRDefault="00C15AA5" w14:paraId="76A5E9A1" w14:textId="77777777">
      <w:pPr>
        <w:pStyle w:val="WBDBioText"/>
        <w:rPr>
          <w:b/>
        </w:rPr>
      </w:pPr>
      <w:r>
        <w:rPr>
          <w:b/>
        </w:rPr>
        <w:t>Sectors</w:t>
      </w:r>
    </w:p>
    <w:p w:rsidRPr="00C15AA5" w:rsidR="00AE2186" w:rsidP="00AE2186" w:rsidRDefault="00C15AA5" w14:paraId="5600B8F4" w14:textId="77777777">
      <w:pPr>
        <w:pStyle w:val="WBDMainBodyBullets"/>
        <w:tabs>
          <w:tab w:val="left" w:pos="7499"/>
        </w:tabs>
        <w:spacing w:after="160" w:line="240" w:lineRule="atLeast"/>
        <w:jc w:val="both"/>
        <w:rPr>
          <w:rFonts w:cs="Arial" w:eastAsiaTheme="minorHAnsi"/>
          <w:color w:val="53555C"/>
          <w:sz w:val="20"/>
          <w:szCs w:val="22"/>
        </w:rPr>
      </w:pPr>
      <w:r w:rsidRPr="00C15AA5">
        <w:rPr>
          <w:rFonts w:cs="Arial" w:eastAsiaTheme="minorHAnsi"/>
          <w:color w:val="53555C"/>
          <w:sz w:val="20"/>
          <w:szCs w:val="22"/>
        </w:rPr>
        <w:t>Life Sciences; Healthcare; Manufacturing</w:t>
      </w:r>
    </w:p>
    <w:p w:rsidRPr="009C4F2E" w:rsidR="00AE2186" w:rsidP="009C4F2E" w:rsidRDefault="00AE2186" w14:paraId="74C43F08" w14:textId="77777777">
      <w:pPr>
        <w:pStyle w:val="WBDBioText"/>
      </w:pPr>
    </w:p>
    <w:sectPr w:rsidRPr="009C4F2E" w:rsidR="00AE2186" w:rsidSect="00D405A6">
      <w:pgSz w:w="12240" w:h="15840" w:orient="portrait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423" w:rsidP="009A2A16" w:rsidRDefault="00E27423" w14:paraId="3D4CE325" w14:textId="77777777">
      <w:pPr>
        <w:spacing w:after="0" w:line="240" w:lineRule="auto"/>
      </w:pPr>
      <w:r>
        <w:separator/>
      </w:r>
    </w:p>
  </w:endnote>
  <w:endnote w:type="continuationSeparator" w:id="0">
    <w:p w:rsidR="00E27423" w:rsidP="009A2A16" w:rsidRDefault="00E27423" w14:paraId="6BAB7F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423" w:rsidP="009A2A16" w:rsidRDefault="00E27423" w14:paraId="3CF55E41" w14:textId="77777777">
      <w:pPr>
        <w:spacing w:after="0" w:line="240" w:lineRule="auto"/>
      </w:pPr>
      <w:r>
        <w:separator/>
      </w:r>
    </w:p>
  </w:footnote>
  <w:footnote w:type="continuationSeparator" w:id="0">
    <w:p w:rsidR="00E27423" w:rsidP="009A2A16" w:rsidRDefault="00E27423" w14:paraId="6F5CF8B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67911"/>
    <w:multiLevelType w:val="multilevel"/>
    <w:tmpl w:val="76421EEC"/>
    <w:numStyleLink w:val="NumbLstBullet"/>
  </w:abstractNum>
  <w:abstractNum w:abstractNumId="11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E209F5"/>
    <w:multiLevelType w:val="multilevel"/>
    <w:tmpl w:val="80FE2546"/>
    <w:numStyleLink w:val="NumbLstMain"/>
  </w:abstractNum>
  <w:abstractNum w:abstractNumId="13" w15:restartNumberingAfterBreak="0">
    <w:nsid w:val="19173C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5E87138"/>
    <w:multiLevelType w:val="hybridMultilevel"/>
    <w:tmpl w:val="F2FE7E60"/>
    <w:lvl w:ilvl="0" w:tplc="A2FC38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FFBB0E"/>
        <w:sz w:val="18"/>
      </w:rPr>
    </w:lvl>
    <w:lvl w:ilvl="1" w:tplc="2A927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hint="default"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8" w15:restartNumberingAfterBreak="0">
    <w:nsid w:val="37FC6B69"/>
    <w:multiLevelType w:val="hybridMultilevel"/>
    <w:tmpl w:val="6EDA24A4"/>
    <w:lvl w:ilvl="0" w:tplc="0DCE01D8">
      <w:start w:val="1"/>
      <w:numFmt w:val="bullet"/>
      <w:pStyle w:val="WBDBioBullet"/>
      <w:lvlText w:val=""/>
      <w:lvlJc w:val="left"/>
      <w:pPr>
        <w:ind w:left="360" w:hanging="360"/>
      </w:pPr>
      <w:rPr>
        <w:rFonts w:hint="default" w:ascii="Symbol" w:hAnsi="Symbol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B659B7"/>
    <w:multiLevelType w:val="multilevel"/>
    <w:tmpl w:val="5656B1C6"/>
    <w:numStyleLink w:val="NumbLstTableBullet"/>
  </w:abstractNum>
  <w:abstractNum w:abstractNumId="20" w15:restartNumberingAfterBreak="0">
    <w:nsid w:val="396526B4"/>
    <w:multiLevelType w:val="multilevel"/>
    <w:tmpl w:val="76421EEC"/>
    <w:numStyleLink w:val="NumbLstBullet"/>
  </w:abstractNum>
  <w:abstractNum w:abstractNumId="21" w15:restartNumberingAfterBreak="0">
    <w:nsid w:val="3F114214"/>
    <w:multiLevelType w:val="multilevel"/>
    <w:tmpl w:val="5656B1C6"/>
    <w:numStyleLink w:val="NumbLstTableBullet"/>
  </w:abstractNum>
  <w:abstractNum w:abstractNumId="22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F037378"/>
    <w:multiLevelType w:val="multilevel"/>
    <w:tmpl w:val="2D64C6E4"/>
    <w:numStyleLink w:val="BulletLeft"/>
  </w:abstractNum>
  <w:abstractNum w:abstractNumId="26" w15:restartNumberingAfterBreak="0">
    <w:nsid w:val="55A0350A"/>
    <w:multiLevelType w:val="multilevel"/>
    <w:tmpl w:val="2D64C6E4"/>
    <w:numStyleLink w:val="BulletLeft"/>
  </w:abstractNum>
  <w:abstractNum w:abstractNumId="27" w15:restartNumberingAfterBreak="0">
    <w:nsid w:val="5A6E7964"/>
    <w:multiLevelType w:val="multilevel"/>
    <w:tmpl w:val="76421EEC"/>
    <w:numStyleLink w:val="NumbLstBullet"/>
  </w:abstractNum>
  <w:abstractNum w:abstractNumId="28" w15:restartNumberingAfterBreak="0">
    <w:nsid w:val="60A13E99"/>
    <w:multiLevelType w:val="multilevel"/>
    <w:tmpl w:val="80FE2546"/>
    <w:numStyleLink w:val="NumbLstMain"/>
  </w:abstractNum>
  <w:abstractNum w:abstractNumId="29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6F124E"/>
    <w:multiLevelType w:val="multilevel"/>
    <w:tmpl w:val="F112E4FA"/>
    <w:numStyleLink w:val="NumbLstNumbers"/>
  </w:abstractNum>
  <w:abstractNum w:abstractNumId="31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2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21"/>
  </w:num>
  <w:num w:numId="25">
    <w:abstractNumId w:val="19"/>
  </w:num>
  <w:num w:numId="26">
    <w:abstractNumId w:val="13"/>
  </w:num>
  <w:num w:numId="27">
    <w:abstractNumId w:val="15"/>
  </w:num>
  <w:num w:numId="28">
    <w:abstractNumId w:val="25"/>
  </w:num>
  <w:num w:numId="29">
    <w:abstractNumId w:val="26"/>
  </w:num>
  <w:num w:numId="30">
    <w:abstractNumId w:val="29"/>
  </w:num>
  <w:num w:numId="31">
    <w:abstractNumId w:val="32"/>
  </w:num>
  <w:num w:numId="32">
    <w:abstractNumId w:val="24"/>
  </w:num>
  <w:num w:numId="33">
    <w:abstractNumId w:val="12"/>
  </w:num>
  <w:num w:numId="34">
    <w:abstractNumId w:val="18"/>
  </w:num>
  <w:num w:numId="35">
    <w:abstractNumId w:val="16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SWDocIDLayout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001"/>
    <w:rsid w:val="0002068B"/>
    <w:rsid w:val="00020939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36043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C78"/>
    <w:rsid w:val="00090A3A"/>
    <w:rsid w:val="000949EA"/>
    <w:rsid w:val="00097EE0"/>
    <w:rsid w:val="000A29F4"/>
    <w:rsid w:val="000A36B7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10E3F"/>
    <w:rsid w:val="001130D8"/>
    <w:rsid w:val="00114833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66ED"/>
    <w:rsid w:val="00171C14"/>
    <w:rsid w:val="0018184A"/>
    <w:rsid w:val="00181FF5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B246A"/>
    <w:rsid w:val="001B3ABB"/>
    <w:rsid w:val="001B4E7E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165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788D"/>
    <w:rsid w:val="00257B46"/>
    <w:rsid w:val="0026120D"/>
    <w:rsid w:val="00262E73"/>
    <w:rsid w:val="00263A74"/>
    <w:rsid w:val="0026442F"/>
    <w:rsid w:val="00267607"/>
    <w:rsid w:val="00270A60"/>
    <w:rsid w:val="00273D63"/>
    <w:rsid w:val="002753CD"/>
    <w:rsid w:val="002830D7"/>
    <w:rsid w:val="00283215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25A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7A6"/>
    <w:rsid w:val="00323B2F"/>
    <w:rsid w:val="003248CB"/>
    <w:rsid w:val="00327764"/>
    <w:rsid w:val="00335DF0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C1540"/>
    <w:rsid w:val="003C166F"/>
    <w:rsid w:val="003D1E7C"/>
    <w:rsid w:val="003D3B0D"/>
    <w:rsid w:val="003D5E91"/>
    <w:rsid w:val="003D7A8A"/>
    <w:rsid w:val="003E27FA"/>
    <w:rsid w:val="003E3714"/>
    <w:rsid w:val="003E6830"/>
    <w:rsid w:val="003E6C2A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90E"/>
    <w:rsid w:val="004E3BBB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D0E"/>
    <w:rsid w:val="00577688"/>
    <w:rsid w:val="005776EF"/>
    <w:rsid w:val="00582F48"/>
    <w:rsid w:val="0058446F"/>
    <w:rsid w:val="00585C79"/>
    <w:rsid w:val="00587E8B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C5365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6EE8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CAA"/>
    <w:rsid w:val="0064078F"/>
    <w:rsid w:val="00641E87"/>
    <w:rsid w:val="006434EF"/>
    <w:rsid w:val="00651551"/>
    <w:rsid w:val="00660EC8"/>
    <w:rsid w:val="0066181A"/>
    <w:rsid w:val="00663B9F"/>
    <w:rsid w:val="00670731"/>
    <w:rsid w:val="00673F88"/>
    <w:rsid w:val="006913EA"/>
    <w:rsid w:val="00691446"/>
    <w:rsid w:val="00695CA7"/>
    <w:rsid w:val="00695F4F"/>
    <w:rsid w:val="00696909"/>
    <w:rsid w:val="006A2768"/>
    <w:rsid w:val="006A414A"/>
    <w:rsid w:val="006A51C8"/>
    <w:rsid w:val="006A555D"/>
    <w:rsid w:val="006B1A92"/>
    <w:rsid w:val="006B633D"/>
    <w:rsid w:val="006B7B66"/>
    <w:rsid w:val="006C2664"/>
    <w:rsid w:val="006C46CD"/>
    <w:rsid w:val="006C4CC0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39E2"/>
    <w:rsid w:val="00743A81"/>
    <w:rsid w:val="0074596D"/>
    <w:rsid w:val="00745D71"/>
    <w:rsid w:val="00746D01"/>
    <w:rsid w:val="00746D37"/>
    <w:rsid w:val="0075258B"/>
    <w:rsid w:val="007541A2"/>
    <w:rsid w:val="0075527B"/>
    <w:rsid w:val="00760D82"/>
    <w:rsid w:val="00760F6A"/>
    <w:rsid w:val="007616EE"/>
    <w:rsid w:val="007624C1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A08C7"/>
    <w:rsid w:val="007A2D80"/>
    <w:rsid w:val="007A344F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09C8"/>
    <w:rsid w:val="00801280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5FCE"/>
    <w:rsid w:val="008C0668"/>
    <w:rsid w:val="008C083B"/>
    <w:rsid w:val="008C4F70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666A"/>
    <w:rsid w:val="00910E7F"/>
    <w:rsid w:val="009168B5"/>
    <w:rsid w:val="00920C23"/>
    <w:rsid w:val="00931B26"/>
    <w:rsid w:val="00932419"/>
    <w:rsid w:val="00937EB2"/>
    <w:rsid w:val="0094175F"/>
    <w:rsid w:val="0094292D"/>
    <w:rsid w:val="009464B6"/>
    <w:rsid w:val="00946502"/>
    <w:rsid w:val="00952986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2C53"/>
    <w:rsid w:val="009B317F"/>
    <w:rsid w:val="009C1839"/>
    <w:rsid w:val="009C25A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50518"/>
    <w:rsid w:val="00A50582"/>
    <w:rsid w:val="00A518E2"/>
    <w:rsid w:val="00A5308A"/>
    <w:rsid w:val="00A60D66"/>
    <w:rsid w:val="00A6138B"/>
    <w:rsid w:val="00A62447"/>
    <w:rsid w:val="00A6639E"/>
    <w:rsid w:val="00A6691E"/>
    <w:rsid w:val="00A76661"/>
    <w:rsid w:val="00A83A9A"/>
    <w:rsid w:val="00A845E6"/>
    <w:rsid w:val="00A857FF"/>
    <w:rsid w:val="00A90642"/>
    <w:rsid w:val="00A90C71"/>
    <w:rsid w:val="00A9317B"/>
    <w:rsid w:val="00A93C42"/>
    <w:rsid w:val="00A95CD6"/>
    <w:rsid w:val="00A97DD2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E1A62"/>
    <w:rsid w:val="00AE2186"/>
    <w:rsid w:val="00AE439E"/>
    <w:rsid w:val="00AE5BAE"/>
    <w:rsid w:val="00AF3023"/>
    <w:rsid w:val="00AF46B6"/>
    <w:rsid w:val="00AF4B07"/>
    <w:rsid w:val="00AF7AC7"/>
    <w:rsid w:val="00B015C7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5611"/>
    <w:rsid w:val="00B775D8"/>
    <w:rsid w:val="00B81F3D"/>
    <w:rsid w:val="00B85900"/>
    <w:rsid w:val="00B869D6"/>
    <w:rsid w:val="00B879C4"/>
    <w:rsid w:val="00B902C1"/>
    <w:rsid w:val="00B927EE"/>
    <w:rsid w:val="00B93795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20B5"/>
    <w:rsid w:val="00C06B15"/>
    <w:rsid w:val="00C07A67"/>
    <w:rsid w:val="00C10CFD"/>
    <w:rsid w:val="00C11911"/>
    <w:rsid w:val="00C15AA5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52E1"/>
    <w:rsid w:val="00C60812"/>
    <w:rsid w:val="00C62CD7"/>
    <w:rsid w:val="00C6638D"/>
    <w:rsid w:val="00C66ED3"/>
    <w:rsid w:val="00C70906"/>
    <w:rsid w:val="00C71F82"/>
    <w:rsid w:val="00C72131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AB8"/>
    <w:rsid w:val="00CA644F"/>
    <w:rsid w:val="00CA6520"/>
    <w:rsid w:val="00CB0536"/>
    <w:rsid w:val="00CB2FD1"/>
    <w:rsid w:val="00CB711A"/>
    <w:rsid w:val="00CC2C9B"/>
    <w:rsid w:val="00CC3AEF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D014C2"/>
    <w:rsid w:val="00D015BA"/>
    <w:rsid w:val="00D04E80"/>
    <w:rsid w:val="00D0708D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68D4"/>
    <w:rsid w:val="00D36E4E"/>
    <w:rsid w:val="00D405A6"/>
    <w:rsid w:val="00D47E3C"/>
    <w:rsid w:val="00D52BA2"/>
    <w:rsid w:val="00D54C6F"/>
    <w:rsid w:val="00D61ED7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6FF8"/>
    <w:rsid w:val="00E27423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3870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C5752"/>
    <w:rsid w:val="00ED1BAC"/>
    <w:rsid w:val="00ED476D"/>
    <w:rsid w:val="00EE5432"/>
    <w:rsid w:val="00EE68D5"/>
    <w:rsid w:val="00EF10E0"/>
    <w:rsid w:val="00EF1D33"/>
    <w:rsid w:val="00EF2C14"/>
    <w:rsid w:val="00EF45BB"/>
    <w:rsid w:val="00EF5F03"/>
    <w:rsid w:val="00F00922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5177"/>
    <w:rsid w:val="00FC70D9"/>
    <w:rsid w:val="00FD0154"/>
    <w:rsid w:val="00FD33D6"/>
    <w:rsid w:val="00FD4358"/>
    <w:rsid w:val="00FD476A"/>
    <w:rsid w:val="00FD5335"/>
    <w:rsid w:val="00FD5D55"/>
    <w:rsid w:val="00FE5EF9"/>
    <w:rsid w:val="00FF1F23"/>
    <w:rsid w:val="088A20A9"/>
    <w:rsid w:val="0F209E33"/>
    <w:rsid w:val="13CF4346"/>
    <w:rsid w:val="3B8CCBAB"/>
    <w:rsid w:val="4F2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1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19" w:semiHidden="1" w:unhideWhenUsed="1" w:qFormat="1"/>
    <w:lsdException w:name="heading 6" w:uiPriority="19" w:semiHidden="1" w:qFormat="1"/>
    <w:lsdException w:name="heading 7" w:uiPriority="19" w:semiHidden="1" w:qFormat="1"/>
    <w:lsdException w:name="heading 8" w:uiPriority="19" w:semiHidden="1" w:qFormat="1"/>
    <w:lsdException w:name="heading 9" w:uiPriority="1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2658BC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py" w:customStyle="1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styleId="Divider" w:customStyle="1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styleId="DividerText" w:customStyle="1">
    <w:name w:val="DividerText"/>
    <w:basedOn w:val="Heading1Cont"/>
    <w:qFormat/>
    <w:rsid w:val="004B0E2D"/>
    <w:rPr>
      <w:color w:val="FFFFFF"/>
    </w:rPr>
  </w:style>
  <w:style w:type="character" w:styleId="Heading2Char" w:customStyle="1">
    <w:name w:val="Heading 2 Char"/>
    <w:basedOn w:val="DefaultParagraphFont"/>
    <w:link w:val="Heading2"/>
    <w:rsid w:val="004B0E2D"/>
    <w:rPr>
      <w:rFonts w:ascii="Arial" w:hAnsi="Arial" w:eastAsiaTheme="majorEastAsia" w:cstheme="majorBidi"/>
      <w:b/>
      <w:bCs/>
      <w:color w:val="000000"/>
      <w:sz w:val="28"/>
      <w:szCs w:val="26"/>
    </w:rPr>
  </w:style>
  <w:style w:type="character" w:styleId="Heading1Char" w:customStyle="1">
    <w:name w:val="Heading 1 Char"/>
    <w:basedOn w:val="DefaultParagraphFont"/>
    <w:link w:val="Heading1"/>
    <w:rsid w:val="004B0E2D"/>
    <w:rPr>
      <w:rFonts w:ascii="Arial" w:hAnsi="Arial" w:eastAsiaTheme="majorEastAsia" w:cstheme="majorBidi"/>
      <w:bCs/>
      <w:color w:val="000000"/>
      <w:sz w:val="48"/>
      <w:szCs w:val="28"/>
    </w:rPr>
  </w:style>
  <w:style w:type="character" w:styleId="Heading3Char" w:customStyle="1">
    <w:name w:val="Heading 3 Char"/>
    <w:basedOn w:val="DefaultParagraphFont"/>
    <w:link w:val="Heading3"/>
    <w:rsid w:val="004B0E2D"/>
    <w:rPr>
      <w:rFonts w:ascii="Arial" w:hAnsi="Arial" w:eastAsiaTheme="majorEastAsia" w:cstheme="majorBidi"/>
      <w:bCs/>
      <w:color w:val="000000"/>
      <w:sz w:val="20"/>
    </w:rPr>
  </w:style>
  <w:style w:type="paragraph" w:styleId="Heading1Cont" w:customStyle="1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styleId="Heading4Char" w:customStyle="1">
    <w:name w:val="Heading 4 Char"/>
    <w:basedOn w:val="DefaultParagraphFont"/>
    <w:link w:val="Heading4"/>
    <w:rsid w:val="004B0E2D"/>
    <w:rPr>
      <w:rFonts w:ascii="Arial" w:hAnsi="Arial" w:eastAsiaTheme="majorEastAsia" w:cstheme="majorBidi"/>
      <w:bCs/>
      <w:i/>
      <w:iCs/>
      <w:color w:val="000000"/>
      <w:sz w:val="20"/>
    </w:rPr>
  </w:style>
  <w:style w:type="paragraph" w:styleId="ProfileName" w:customStyle="1">
    <w:name w:val="ProfileName"/>
    <w:basedOn w:val="Normal"/>
    <w:next w:val="ProfileJob"/>
    <w:qFormat/>
    <w:rsid w:val="004B0E2D"/>
    <w:pPr>
      <w:pBdr>
        <w:top w:val="dotted" w:color="auto" w:sz="12" w:space="1"/>
      </w:pBdr>
      <w:spacing w:after="60" w:line="240" w:lineRule="auto"/>
    </w:pPr>
    <w:rPr>
      <w:b/>
      <w:color w:val="000000"/>
    </w:rPr>
  </w:style>
  <w:style w:type="paragraph" w:styleId="ProfileJob" w:customStyle="1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styleId="ProfileSector" w:customStyle="1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" w:customStyle="1">
    <w:name w:val="Introduction"/>
    <w:basedOn w:val="Normal"/>
    <w:uiPriority w:val="9"/>
    <w:qFormat/>
    <w:rsid w:val="004B0E2D"/>
    <w:rPr>
      <w:sz w:val="28"/>
    </w:rPr>
  </w:style>
  <w:style w:type="character" w:styleId="CharBlack" w:customStyle="1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styleId="Bullet1" w:customStyle="1">
    <w:name w:val="Bullet1"/>
    <w:basedOn w:val="Normal"/>
    <w:qFormat/>
    <w:rsid w:val="004B0E2D"/>
    <w:pPr>
      <w:numPr>
        <w:numId w:val="18"/>
      </w:numPr>
    </w:pPr>
  </w:style>
  <w:style w:type="paragraph" w:styleId="Bullet2" w:customStyle="1">
    <w:name w:val="Bullet2"/>
    <w:basedOn w:val="Normal"/>
    <w:qFormat/>
    <w:rsid w:val="004B0E2D"/>
    <w:pPr>
      <w:numPr>
        <w:ilvl w:val="1"/>
        <w:numId w:val="18"/>
      </w:numPr>
    </w:pPr>
  </w:style>
  <w:style w:type="numbering" w:styleId="NumbLstBullet" w:customStyle="1">
    <w:name w:val="NumbLstBullet"/>
    <w:uiPriority w:val="99"/>
    <w:rsid w:val="004B0E2D"/>
    <w:pPr>
      <w:numPr>
        <w:numId w:val="11"/>
      </w:numPr>
    </w:pPr>
  </w:style>
  <w:style w:type="paragraph" w:styleId="NumbList1" w:customStyle="1">
    <w:name w:val="NumbList1"/>
    <w:basedOn w:val="Normal"/>
    <w:uiPriority w:val="6"/>
    <w:qFormat/>
    <w:rsid w:val="004B0E2D"/>
    <w:pPr>
      <w:numPr>
        <w:numId w:val="17"/>
      </w:numPr>
    </w:pPr>
  </w:style>
  <w:style w:type="paragraph" w:styleId="NumbList2" w:customStyle="1">
    <w:name w:val="NumbList2"/>
    <w:basedOn w:val="Normal"/>
    <w:uiPriority w:val="6"/>
    <w:qFormat/>
    <w:rsid w:val="004B0E2D"/>
    <w:pPr>
      <w:numPr>
        <w:ilvl w:val="1"/>
        <w:numId w:val="17"/>
      </w:numPr>
    </w:pPr>
  </w:style>
  <w:style w:type="numbering" w:styleId="NumbLstNumbers" w:customStyle="1">
    <w:name w:val="NumbLstNumbers"/>
    <w:uiPriority w:val="99"/>
    <w:rsid w:val="004B0E2D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styleId="FooterInfo" w:customStyle="1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styleId="FooterWeb" w:customStyle="1">
    <w:name w:val="FooterWeb"/>
    <w:basedOn w:val="FooterInfo"/>
    <w:uiPriority w:val="19"/>
    <w:qFormat/>
    <w:rsid w:val="004B0E2D"/>
    <w:rPr>
      <w:b/>
      <w:color w:val="000000"/>
    </w:rPr>
  </w:style>
  <w:style w:type="paragraph" w:styleId="TableText" w:customStyle="1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styleId="TableTitle" w:customStyle="1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styleId="TableHeading" w:customStyle="1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styleId="TableTitleLeft" w:customStyle="1">
    <w:name w:val="TableTitleLeft"/>
    <w:basedOn w:val="TableTitle"/>
    <w:uiPriority w:val="19"/>
    <w:qFormat/>
    <w:rsid w:val="004B0E2D"/>
    <w:pPr>
      <w:ind w:left="-3402"/>
    </w:pPr>
  </w:style>
  <w:style w:type="paragraph" w:styleId="QuoteTextSmall" w:customStyle="1">
    <w:name w:val="QuoteTextSmall"/>
    <w:basedOn w:val="Normal"/>
    <w:next w:val="QuoteSource"/>
    <w:uiPriority w:val="11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line="240" w:lineRule="auto"/>
      <w:ind w:left="85" w:hanging="85"/>
    </w:pPr>
    <w:rPr>
      <w:color w:val="16336D" w:themeColor="accent1"/>
      <w:sz w:val="22"/>
    </w:rPr>
  </w:style>
  <w:style w:type="paragraph" w:styleId="QuoteSource" w:customStyle="1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16"/>
    </w:rPr>
  </w:style>
  <w:style w:type="paragraph" w:styleId="QuoteTextLarge" w:customStyle="1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styleId="QuoteSourceLarge" w:customStyle="1">
    <w:name w:val="QuoteSourceLarge"/>
    <w:basedOn w:val="QuoteTextLarge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24"/>
    </w:rPr>
  </w:style>
  <w:style w:type="paragraph" w:styleId="DocLgTitle" w:customStyle="1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styleId="DocLgSubTitle" w:customStyle="1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styleId="DocDate" w:customStyle="1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color="FFC600" w:sz="12" w:space="4"/>
        <w:between w:val="dotted" w:color="FFC600" w:sz="12" w:space="4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styleId="Heading1NoToc" w:customStyle="1">
    <w:name w:val="Heading 1NoToc"/>
    <w:basedOn w:val="Heading1"/>
    <w:uiPriority w:val="19"/>
    <w:semiHidden/>
    <w:qFormat/>
    <w:rsid w:val="004B0E2D"/>
  </w:style>
  <w:style w:type="paragraph" w:styleId="DividerLine" w:customStyle="1">
    <w:name w:val="DividerLine"/>
    <w:basedOn w:val="Normal"/>
    <w:uiPriority w:val="19"/>
    <w:semiHidden/>
    <w:qFormat/>
    <w:rsid w:val="004B0E2D"/>
    <w:pPr>
      <w:pBdr>
        <w:top w:val="dotted" w:color="000000" w:sz="12" w:space="1"/>
      </w:pBdr>
    </w:pPr>
  </w:style>
  <w:style w:type="character" w:styleId="Heading5Char" w:customStyle="1">
    <w:name w:val="Heading 5 Char"/>
    <w:basedOn w:val="DefaultParagraphFont"/>
    <w:link w:val="Heading5"/>
    <w:uiPriority w:val="19"/>
    <w:semiHidden/>
    <w:rsid w:val="004B0E2D"/>
    <w:rPr>
      <w:rFonts w:ascii="Arial" w:hAnsi="Arial" w:eastAsiaTheme="majorEastAsia" w:cstheme="majorBidi"/>
      <w:i/>
      <w:sz w:val="24"/>
    </w:rPr>
  </w:style>
  <w:style w:type="paragraph" w:styleId="ProfileEmail" w:customStyle="1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styleId="ProfileTel" w:customStyle="1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styleId="NormalNoSpace" w:customStyle="1">
    <w:name w:val="NormalNoSpace"/>
    <w:basedOn w:val="Normal"/>
    <w:uiPriority w:val="3"/>
    <w:qFormat/>
    <w:rsid w:val="004B0E2D"/>
    <w:pPr>
      <w:spacing w:after="0"/>
    </w:pPr>
  </w:style>
  <w:style w:type="character" w:styleId="CharBlackBold" w:customStyle="1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styleId="ProfileNameNoDots" w:customStyle="1">
    <w:name w:val="ProfileNameNoDots"/>
    <w:basedOn w:val="ProfileName"/>
    <w:next w:val="ProfileJob"/>
    <w:uiPriority w:val="13"/>
    <w:qFormat/>
    <w:rsid w:val="004B0E2D"/>
    <w:pPr>
      <w:framePr w:hSpace="181" w:wrap="around" w:hAnchor="text" w:vAnchor="text" w:x="-3458" w:y="1"/>
      <w:pBdr>
        <w:top w:val="none" w:color="auto" w:sz="0" w:space="0"/>
      </w:pBdr>
      <w:spacing w:before="20"/>
      <w:suppressOverlap/>
    </w:pPr>
  </w:style>
  <w:style w:type="paragraph" w:styleId="Heading1Numb" w:customStyle="1">
    <w:name w:val="Heading 1Numb"/>
    <w:basedOn w:val="Heading1"/>
    <w:uiPriority w:val="2"/>
    <w:qFormat/>
    <w:rsid w:val="004B0E2D"/>
    <w:pPr>
      <w:numPr>
        <w:numId w:val="33"/>
      </w:numPr>
    </w:pPr>
  </w:style>
  <w:style w:type="paragraph" w:styleId="Heading2Numb" w:customStyle="1">
    <w:name w:val="Heading 2Numb"/>
    <w:basedOn w:val="Heading2"/>
    <w:next w:val="Normal"/>
    <w:uiPriority w:val="2"/>
    <w:qFormat/>
    <w:rsid w:val="004B0E2D"/>
    <w:pPr>
      <w:numPr>
        <w:ilvl w:val="1"/>
        <w:numId w:val="33"/>
      </w:numPr>
    </w:pPr>
  </w:style>
  <w:style w:type="paragraph" w:styleId="Heading3Numb" w:customStyle="1">
    <w:name w:val="Heading 3Numb"/>
    <w:basedOn w:val="Heading3"/>
    <w:next w:val="Normal"/>
    <w:uiPriority w:val="2"/>
    <w:qFormat/>
    <w:rsid w:val="004B0E2D"/>
    <w:pPr>
      <w:numPr>
        <w:ilvl w:val="2"/>
        <w:numId w:val="33"/>
      </w:numPr>
    </w:pPr>
  </w:style>
  <w:style w:type="paragraph" w:styleId="Heading4Numb" w:customStyle="1">
    <w:name w:val="Heading 4Numb"/>
    <w:basedOn w:val="Heading4"/>
    <w:next w:val="Normal"/>
    <w:uiPriority w:val="2"/>
    <w:qFormat/>
    <w:rsid w:val="004B0E2D"/>
    <w:pPr>
      <w:numPr>
        <w:ilvl w:val="3"/>
        <w:numId w:val="33"/>
      </w:numPr>
    </w:pPr>
  </w:style>
  <w:style w:type="numbering" w:styleId="NumbLstMain" w:customStyle="1">
    <w:name w:val="NumbLstMain"/>
    <w:uiPriority w:val="99"/>
    <w:rsid w:val="004B0E2D"/>
    <w:pPr>
      <w:numPr>
        <w:numId w:val="20"/>
      </w:numPr>
    </w:pPr>
  </w:style>
  <w:style w:type="paragraph" w:styleId="DocTitle" w:customStyle="1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styleId="DocSubTitle" w:customStyle="1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styleId="TableBullet1" w:customStyle="1">
    <w:name w:val="TableBullet1"/>
    <w:basedOn w:val="TableText"/>
    <w:uiPriority w:val="19"/>
    <w:qFormat/>
    <w:rsid w:val="004B0E2D"/>
    <w:pPr>
      <w:numPr>
        <w:numId w:val="25"/>
      </w:numPr>
    </w:pPr>
  </w:style>
  <w:style w:type="numbering" w:styleId="NumbLstTableBullet" w:customStyle="1">
    <w:name w:val="NumbLstTableBullet"/>
    <w:uiPriority w:val="99"/>
    <w:rsid w:val="004B0E2D"/>
    <w:pPr>
      <w:numPr>
        <w:numId w:val="23"/>
      </w:numPr>
    </w:pPr>
  </w:style>
  <w:style w:type="paragraph" w:styleId="NormalWithLine" w:customStyle="1">
    <w:name w:val="NormalWithLine"/>
    <w:basedOn w:val="Normal"/>
    <w:next w:val="Normal"/>
    <w:qFormat/>
    <w:rsid w:val="004B0E2D"/>
    <w:pPr>
      <w:pBdr>
        <w:top w:val="dotted" w:color="auto" w:sz="12" w:space="1"/>
      </w:pBdr>
    </w:pPr>
  </w:style>
  <w:style w:type="paragraph" w:styleId="KeyMessage" w:customStyle="1">
    <w:name w:val="KeyMessage"/>
    <w:basedOn w:val="Normal"/>
    <w:next w:val="NormalLeft"/>
    <w:uiPriority w:val="9"/>
    <w:qFormat/>
    <w:rsid w:val="004B0E2D"/>
    <w:pPr>
      <w:framePr w:w="3232" w:wrap="around" w:hAnchor="text" w:vAnchor="text" w:x="-3458" w:y="1"/>
      <w:pBdr>
        <w:top w:val="dotted" w:color="auto" w:sz="12" w:space="4"/>
      </w:pBdr>
    </w:pPr>
    <w:rPr>
      <w:color w:val="16336D" w:themeColor="accent1"/>
      <w:sz w:val="22"/>
    </w:rPr>
  </w:style>
  <w:style w:type="paragraph" w:styleId="NormalIndent1" w:customStyle="1">
    <w:name w:val="NormalIndent1"/>
    <w:basedOn w:val="Normal"/>
    <w:uiPriority w:val="7"/>
    <w:qFormat/>
    <w:rsid w:val="004B0E2D"/>
    <w:pPr>
      <w:ind w:left="284"/>
    </w:pPr>
  </w:style>
  <w:style w:type="paragraph" w:styleId="IntroductionLeft" w:customStyle="1">
    <w:name w:val="IntroductionLeft"/>
    <w:basedOn w:val="Introduction"/>
    <w:next w:val="NormalLeft"/>
    <w:uiPriority w:val="10"/>
    <w:qFormat/>
    <w:rsid w:val="004B0E2D"/>
    <w:pPr>
      <w:framePr w:w="3232" w:wrap="around" w:hAnchor="text" w:vAnchor="text" w:x="-3458" w:y="1"/>
    </w:pPr>
  </w:style>
  <w:style w:type="paragraph" w:styleId="Heading1Narrow" w:customStyle="1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1NumbNarrow" w:customStyle="1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styleId="NormalLeft" w:customStyle="1">
    <w:name w:val="NormalLeft"/>
    <w:basedOn w:val="Normal"/>
    <w:uiPriority w:val="10"/>
    <w:qFormat/>
    <w:rsid w:val="004B0E2D"/>
    <w:pPr>
      <w:framePr w:w="3232" w:wrap="around" w:hAnchor="text" w:vAnchor="text" w:x="-3458" w:y="1"/>
    </w:pPr>
  </w:style>
  <w:style w:type="paragraph" w:styleId="Heading2Left" w:customStyle="1">
    <w:name w:val="Heading 2Left"/>
    <w:basedOn w:val="Heading2"/>
    <w:next w:val="NormalLeft"/>
    <w:uiPriority w:val="10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before="0"/>
    </w:pPr>
  </w:style>
  <w:style w:type="paragraph" w:styleId="DividerTextTOC" w:customStyle="1">
    <w:name w:val="DividerTextTOC"/>
    <w:basedOn w:val="DividerText"/>
    <w:uiPriority w:val="3"/>
    <w:qFormat/>
    <w:rsid w:val="004B0E2D"/>
  </w:style>
  <w:style w:type="paragraph" w:styleId="DividerTOC" w:customStyle="1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color="FFC600" w:sz="12" w:space="4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styleId="DocType" w:customStyle="1">
    <w:name w:val="DocType"/>
    <w:basedOn w:val="DocDate"/>
    <w:uiPriority w:val="3"/>
    <w:qFormat/>
    <w:rsid w:val="004B0E2D"/>
    <w:pPr>
      <w:framePr w:hSpace="181" w:wrap="around" w:hAnchor="page" w:vAnchor="page" w:x="908" w:y="2836"/>
      <w:spacing w:after="120"/>
      <w:suppressOverlap/>
    </w:pPr>
  </w:style>
  <w:style w:type="numbering" w:styleId="BulletLeft" w:customStyle="1">
    <w:name w:val="Bullet Left"/>
    <w:uiPriority w:val="99"/>
    <w:rsid w:val="004B0E2D"/>
    <w:pPr>
      <w:numPr>
        <w:numId w:val="27"/>
      </w:numPr>
    </w:pPr>
  </w:style>
  <w:style w:type="paragraph" w:styleId="Bullet1Left" w:customStyle="1">
    <w:name w:val="Bullet1 Left"/>
    <w:basedOn w:val="KeyMessage"/>
    <w:uiPriority w:val="11"/>
    <w:qFormat/>
    <w:rsid w:val="004B0E2D"/>
    <w:pPr>
      <w:framePr w:wrap="around"/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31"/>
      </w:numPr>
    </w:pPr>
  </w:style>
  <w:style w:type="character" w:styleId="Heading6Char" w:customStyle="1">
    <w:name w:val="Heading 6 Char"/>
    <w:basedOn w:val="DefaultParagraphFont"/>
    <w:link w:val="Heading6"/>
    <w:uiPriority w:val="19"/>
    <w:semiHidden/>
    <w:rsid w:val="004B0E2D"/>
    <w:rPr>
      <w:rFonts w:asciiTheme="majorHAnsi" w:hAnsiTheme="majorHAnsi" w:eastAsiaTheme="majorEastAsia" w:cstheme="majorBidi"/>
      <w:i/>
      <w:iCs/>
      <w:color w:val="0B1936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19"/>
    <w:semiHidden/>
    <w:rsid w:val="004B0E2D"/>
    <w:rPr>
      <w:rFonts w:asciiTheme="majorHAnsi" w:hAnsiTheme="majorHAnsi" w:eastAsiaTheme="majorEastAsia" w:cstheme="majorBidi"/>
      <w:color w:val="2658BC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color="16336D" w:themeColor="accent1" w:sz="2" w:space="10" w:shadow="1"/>
        <w:left w:val="single" w:color="16336D" w:themeColor="accent1" w:sz="2" w:space="10" w:shadow="1"/>
        <w:bottom w:val="single" w:color="16336D" w:themeColor="accent1" w:sz="2" w:space="10" w:shadow="1"/>
        <w:right w:val="single" w:color="16336D" w:themeColor="accent1" w:sz="2" w:space="10" w:shadow="1"/>
      </w:pBdr>
      <w:ind w:left="1152" w:right="1152"/>
    </w:pPr>
    <w:rPr>
      <w:rFonts w:asciiTheme="minorHAnsi" w:hAnsiTheme="minorHAnsi" w:eastAsiaTheme="minorEastAsia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styleId="BodyTextChar" w:customStyle="1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text1" w:sz="4" w:space="0"/>
        <w:bottom w:val="single" w:color="16336D" w:themeColor="text1" w:sz="4" w:space="0"/>
        <w:right w:val="single" w:color="16336D" w:themeColor="tex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text1" w:themeShade="99" w:sz="4" w:space="0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accent1" w:sz="4" w:space="0"/>
        <w:bottom w:val="single" w:color="16336D" w:themeColor="accent1" w:sz="4" w:space="0"/>
        <w:right w:val="single" w:color="16336D" w:themeColor="accen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accent1" w:themeShade="99" w:sz="4" w:space="0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FFB000" w:themeColor="accent2" w:sz="4" w:space="0"/>
        <w:bottom w:val="single" w:color="FFB000" w:themeColor="accent2" w:sz="4" w:space="0"/>
        <w:right w:val="single" w:color="FFB000" w:themeColor="accent2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996900" w:themeColor="accent2" w:themeShade="99" w:sz="4" w:space="0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24" w:space="0"/>
        <w:left w:val="single" w:color="AEB2B5" w:themeColor="accent3" w:sz="4" w:space="0"/>
        <w:bottom w:val="single" w:color="AEB2B5" w:themeColor="accent3" w:sz="4" w:space="0"/>
        <w:right w:val="single" w:color="AEB2B5" w:themeColor="accent3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656B6F" w:themeColor="accent3" w:themeShade="99" w:sz="4" w:space="0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24" w:space="0"/>
        <w:left w:val="single" w:color="86B140" w:themeColor="accent4" w:sz="4" w:space="0"/>
        <w:bottom w:val="single" w:color="86B140" w:themeColor="accent4" w:sz="4" w:space="0"/>
        <w:right w:val="single" w:color="86B140" w:themeColor="accent4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4F6926" w:themeColor="accent4" w:themeShade="99" w:sz="4" w:space="0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24" w:space="0"/>
        <w:left w:val="single" w:color="14A58F" w:themeColor="accent5" w:sz="4" w:space="0"/>
        <w:bottom w:val="single" w:color="14A58F" w:themeColor="accent5" w:sz="4" w:space="0"/>
        <w:right w:val="single" w:color="14A58F" w:themeColor="accent5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C6255" w:themeColor="accent5" w:themeShade="99" w:sz="4" w:space="0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24" w:space="0"/>
        <w:left w:val="single" w:color="2F7581" w:themeColor="accent6" w:sz="4" w:space="0"/>
        <w:bottom w:val="single" w:color="2F7581" w:themeColor="accent6" w:sz="4" w:space="0"/>
        <w:right w:val="single" w:color="2F7581" w:themeColor="accent6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1C454D" w:themeColor="accent6" w:themeShade="99" w:sz="4" w:space="0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styleId="DateChar" w:customStyle="1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semiHidden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color="16336D" w:themeColor="accent1" w:sz="4" w:space="4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1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1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1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1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1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1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1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  <w:insideV w:val="single" w:color="2658BC" w:themeColor="text1" w:themeTint="BF" w:sz="8" w:space="0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  <w:insideV w:val="single" w:color="2658BC" w:themeColor="accent1" w:themeTint="BF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  <w:insideV w:val="single" w:color="FFC340" w:themeColor="accent2" w:themeTint="BF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3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  <w:insideV w:val="single" w:color="C2C5C7" w:themeColor="accent3" w:themeTint="BF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2C5C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  <w:insideV w:val="single" w:color="A5C96A" w:themeColor="accent4" w:themeTint="BF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C9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  <w:insideV w:val="single" w:color="25E4C7" w:themeColor="accent5" w:themeTint="BF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E4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  <w:insideV w:val="single" w:color="47AABC" w:themeColor="accent6" w:themeTint="BF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AA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color="16336D" w:themeColor="text1" w:sz="6" w:space="0"/>
          <w:insideV w:val="single" w:color="16336D" w:themeColor="text1" w:sz="6" w:space="0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color="16336D" w:themeColor="accent1" w:sz="6" w:space="0"/>
          <w:insideV w:val="single" w:color="16336D" w:themeColor="accent1" w:sz="6" w:space="0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color="FFB000" w:themeColor="accent2" w:sz="6" w:space="0"/>
          <w:insideV w:val="single" w:color="FFB000" w:themeColor="accent2" w:sz="6" w:space="0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color="AEB2B5" w:themeColor="accent3" w:sz="6" w:space="0"/>
          <w:insideV w:val="single" w:color="AEB2B5" w:themeColor="accent3" w:sz="6" w:space="0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color="86B140" w:themeColor="accent4" w:sz="6" w:space="0"/>
          <w:insideV w:val="single" w:color="86B140" w:themeColor="accent4" w:sz="6" w:space="0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color="14A58F" w:themeColor="accent5" w:sz="6" w:space="0"/>
          <w:insideV w:val="single" w:color="14A58F" w:themeColor="accent5" w:sz="6" w:space="0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color="2F7581" w:themeColor="accent6" w:sz="6" w:space="0"/>
          <w:insideV w:val="single" w:color="2F7581" w:themeColor="accent6" w:sz="6" w:space="0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tex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accen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B000" w:themeColor="accent2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EB2B5" w:themeColor="accent3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B140" w:themeColor="accent4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A58F" w:themeColor="accent5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7581" w:themeColor="accent6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tex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tex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tex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accen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accen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accen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FFB0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B000" w:themeColor="accent2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FFB000" w:themeColor="accent2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AEB2B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EB2B5" w:themeColor="accent3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AEB2B5" w:themeColor="accent3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86B14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B140" w:themeColor="accent4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86B140" w:themeColor="accent4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4A58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A58F" w:themeColor="accent5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4A58F" w:themeColor="accent5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2F758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7581" w:themeColor="accent6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2F7581" w:themeColor="accent6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text1" w:themeTint="BF" w:sz="8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text1" w:themeTint="BF" w:sz="6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accent1" w:themeTint="BF" w:sz="8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accent1" w:themeTint="BF" w:sz="6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FFC340" w:themeColor="accent2" w:themeTint="BF" w:sz="8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340" w:themeColor="accent2" w:themeTint="BF" w:sz="6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C2C5C7" w:themeColor="accent3" w:themeTint="BF" w:sz="8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C5C7" w:themeColor="accent3" w:themeTint="BF" w:sz="6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5C96A" w:themeColor="accent4" w:themeTint="BF" w:sz="8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C96A" w:themeColor="accent4" w:themeTint="BF" w:sz="6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5E4C7" w:themeColor="accent5" w:themeTint="BF" w:sz="8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E4C7" w:themeColor="accent5" w:themeTint="BF" w:sz="6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47AABC" w:themeColor="accent6" w:themeTint="BF" w:sz="8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AABC" w:themeColor="accent6" w:themeTint="BF" w:sz="6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0E2D"/>
    <w:rPr>
      <w:rFonts w:asciiTheme="majorHAnsi" w:hAnsiTheme="majorHAnsi" w:eastAsiaTheme="majorEastAsia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styleId="QuoteChar" w:customStyle="1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4B0E2D"/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color="16336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4B0E2D"/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styleId="Response" w:customStyle="1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styleId="ResponseChar" w:customStyle="1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styleId="WBDName" w:customStyle="1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hAnsi="Arial" w:eastAsia="Times New Roman" w:cs="Times New Roman"/>
      <w:snapToGrid w:val="0"/>
      <w:color w:val="16336D"/>
      <w:sz w:val="28"/>
      <w:szCs w:val="28"/>
      <w:lang w:val="en-US"/>
    </w:rPr>
  </w:style>
  <w:style w:type="paragraph" w:styleId="WBDSideBarPlainText" w:customStyle="1">
    <w:name w:val="WBD SideBar Plain Text"/>
    <w:next w:val="Normal"/>
    <w:qFormat/>
    <w:rsid w:val="00E3091A"/>
    <w:pPr>
      <w:spacing w:after="60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BioText" w:customStyle="1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styleId="WBDBioHeadline" w:customStyle="1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styleId="WBDBioHeading" w:customStyle="1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styleId="WBDBioBullet" w:customStyle="1">
    <w:name w:val="WBD Bio Bullet"/>
    <w:basedOn w:val="Normal"/>
    <w:uiPriority w:val="3"/>
    <w:qFormat/>
    <w:rsid w:val="001555DE"/>
    <w:pPr>
      <w:numPr>
        <w:numId w:val="3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styleId="WBDMainBodyBullets" w:customStyle="1">
    <w:name w:val="WBD Main Body Bullets"/>
    <w:qFormat/>
    <w:rsid w:val="00402899"/>
    <w:pPr>
      <w:spacing w:after="120" w:line="240" w:lineRule="auto"/>
    </w:pPr>
    <w:rPr>
      <w:rFonts w:ascii="Arial" w:hAnsi="Arial" w:eastAsia="Times New Roman" w:cs="Times New Roman"/>
      <w:szCs w:val="20"/>
      <w:lang w:val="en-US"/>
    </w:rPr>
  </w:style>
  <w:style w:type="paragraph" w:styleId="WBDBODYTEXT" w:customStyle="1">
    <w:name w:val="WBD BODY TEXT"/>
    <w:basedOn w:val="Response"/>
    <w:qFormat/>
    <w:rsid w:val="0082069E"/>
    <w:rPr>
      <w:color w:val="auto"/>
      <w:sz w:val="22"/>
      <w:szCs w:val="20"/>
    </w:rPr>
  </w:style>
  <w:style w:type="paragraph" w:styleId="WBDHeading2-NoTOC" w:customStyle="1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styleId="WBDBioSub-Bullet" w:customStyle="1">
    <w:name w:val="WBD Bio Sub-Bullet"/>
    <w:basedOn w:val="WBDBioBullet"/>
    <w:uiPriority w:val="3"/>
    <w:qFormat/>
    <w:rsid w:val="00DC5542"/>
    <w:pPr>
      <w:numPr>
        <w:numId w:val="36"/>
      </w:numPr>
    </w:pPr>
  </w:style>
  <w:style w:type="paragraph" w:styleId="WBDBioTitle" w:customStyle="1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styleId="WBDEduBioBullet" w:customStyle="1">
    <w:name w:val="WBD EduBio Bullet"/>
    <w:basedOn w:val="WBDBioBullet"/>
    <w:uiPriority w:val="3"/>
    <w:qFormat/>
    <w:rsid w:val="0001589F"/>
  </w:style>
  <w:style w:type="paragraph" w:styleId="WBDcontactInfo" w:customStyle="1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EduBioSubBullet" w:customStyle="1">
    <w:name w:val="WBD EduBio SubBullet"/>
    <w:basedOn w:val="WBDEduBioBullet"/>
    <w:uiPriority w:val="3"/>
    <w:qFormat/>
    <w:rsid w:val="00D405A6"/>
    <w:pPr>
      <w:numPr>
        <w:numId w:val="37"/>
      </w:numPr>
    </w:pPr>
  </w:style>
  <w:style w:type="paragraph" w:styleId="WBDDisclaimerText" w:customStyle="1">
    <w:name w:val="WBD Disclaimer Text"/>
    <w:basedOn w:val="WBDBioText"/>
    <w:uiPriority w:val="3"/>
    <w:qFormat/>
    <w:rsid w:val="00D405A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/customXml/QorusTemplate.xml" Id="Rfc52c37cbf3f4107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010b6582c8ce4978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QorusTemplate.xml><?xml version="1.0" encoding="utf-8"?>
<QorusTemplate xmlns:xsd="http://www.w3.org/2001/XMLSchema" xmlns:xsi="http://www.w3.org/2001/XMLSchema-instance">
  <TemplateName>Battista, Deena.docx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3e1269aa-2312-41df-9da8-c3e488962c80</UniqueID>
  <PermissionsEnabled>false</PermissionsEnabled>
  <Permissions/>
  <ContentDefinition/>
  <PropertiesDefinition>
    <MergedTemplateName>Battista, Deena.docx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QorusTemplateProps.xml><?xml version="1.0" encoding="utf-8"?>
<ds:datastoreItem xmlns:ds="http://schemas.openxmlformats.org/officeDocument/2006/customXml" ds:itemID="{D916B41E-8C26-48E9-BFE3-1F8E0036DA37}">
  <ds:schemaRefs/>
</ds:datastoreItem>
</file>

<file path=customXml/_rels/QorusTemplate.xml.rels>&#65279;<?xml version="1.0" encoding="utf-8"?><Relationships xmlns="http://schemas.openxmlformats.org/package/2006/relationships"><Relationship Type="http://schemas.openxmlformats.org/officeDocument/2006/relationships/customXmlProps" Target="/customXml/QorusTemplateProps.xml" Id="Rb5674041a4114aba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3" ma:contentTypeDescription="Create a new document." ma:contentTypeScope="" ma:versionID="9493fe89f5b6395a6d93f01857607c42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d5d5e1fb4b44c3809977a1bfeb7a4292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Interval xmlns="5c3fb01a-b39e-4e51-b0ca-c6db1c8eaf1f">3</ReviewInterval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Winston Salem</TermName>
          <TermId xmlns="http://schemas.microsoft.com/office/infopath/2007/PartnerControls">8c4f9280-1a71-40d5-b2c2-841428e68913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Yes</TermName>
          <TermId xmlns="http://schemas.microsoft.com/office/infopath/2007/PartnerControls">204783cf-500d-4616-9612-aece0b37f813</TermId>
        </TermInfo>
      </Terms>
    </p4de6da52f6e4b689edd7a5c3b77d2dc>
    <SME xmlns="5c3fb01a-b39e-4e51-b0ca-c6db1c8eaf1f">
      <UserInfo>
        <DisplayName>SarahBeth.Luzum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/>
    </d42f2fe9504841a2a3f125f52294030b>
    <SMEReviewed xmlns="5c3fb01a-b39e-4e51-b0ca-c6db1c8eaf1f">false</SMEReviewed>
    <SMEReviewStatus xmlns="5c3fb01a-b39e-4e51-b0ca-c6db1c8eaf1f">Waiting for Next Review Start Date</SMEReviewStatus>
    <TaxCatchAll xmlns="5c3fb01a-b39e-4e51-b0ca-c6db1c8eaf1f">
      <Value>33</Value>
      <Value>66</Value>
      <Value>14</Value>
      <Value>11</Value>
      <Value>60</Value>
      <Value>42</Value>
      <Value>73</Value>
      <Value>20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MT: FDA Regulatory</TermName>
          <TermId xmlns="http://schemas.microsoft.com/office/infopath/2007/PartnerControls">bb2ecc32-d6ea-4ff1-9148-51dde61c9cce</TermId>
        </TermInfo>
      </Terms>
    </d8539c1894d843a1a6aa9dd63c33df2e>
    <ba570f317bd44ee1a6e9a3ee949bf26f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</TermName>
          <TermId xmlns="http://schemas.microsoft.com/office/infopath/2007/PartnerControls">03aa66b8-055a-421f-aa71-15b76a9cd3de</TermId>
        </TermInfo>
        <TermInfo xmlns="http://schemas.microsoft.com/office/infopath/2007/PartnerControls">
          <TermName xmlns="http://schemas.microsoft.com/office/infopath/2007/PartnerControls">Life Sciences and Pharmaceuticals</TermName>
          <TermId xmlns="http://schemas.microsoft.com/office/infopath/2007/PartnerControls">f2d2b561-0d46-4449-a959-801f586aeedd</TermId>
        </TermInfo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c052bd65-7258-484a-bcd7-be26808ff965</TermId>
        </TermInfo>
      </Terms>
    </ba570f317bd44ee1a6e9a3ee949bf26f>
    <ReviewDate xmlns="5c3fb01a-b39e-4e51-b0ca-c6db1c8eaf1f">2023-01-15T00:00:00+00:00</ReviewDate>
    <fabcec6c47494b37a307696bfbee5be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Ph.D.</TermName>
          <TermId xmlns="http://schemas.microsoft.com/office/infopath/2007/PartnerControls">02b11db4-dc46-4e95-aa4c-864f6b46b28d</TermId>
        </TermInfo>
        <TermInfo xmlns="http://schemas.microsoft.com/office/infopath/2007/PartnerControls">
          <TermName xmlns="http://schemas.microsoft.com/office/infopath/2007/PartnerControls">M.S.</TermName>
          <TermId xmlns="http://schemas.microsoft.com/office/infopath/2007/PartnerControls">635ed0bd-6d9a-4bda-920c-6f5c25b3491d</TermId>
        </TermInfo>
      </Terms>
    </fabcec6c47494b37a307696bfbee5beb>
    <ContentManager xmlns="5c3fb01a-b39e-4e51-b0ca-c6db1c8eaf1f">
      <UserInfo>
        <DisplayName>Luzum, Sarah Beth</DisplayName>
        <AccountId>20</AccountId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Props1.xml><?xml version="1.0" encoding="utf-8"?>
<ds:datastoreItem xmlns:ds="http://schemas.openxmlformats.org/officeDocument/2006/customXml" ds:itemID="{46B4E934-240B-45DB-86F4-8D25EE9A305B}"/>
</file>

<file path=customXml/itemProps2.xml><?xml version="1.0" encoding="utf-8"?>
<ds:datastoreItem xmlns:ds="http://schemas.openxmlformats.org/officeDocument/2006/customXml" ds:itemID="{B42E3B04-B13B-460B-880F-0271C80504CD}"/>
</file>

<file path=customXml/itemProps3.xml><?xml version="1.0" encoding="utf-8"?>
<ds:datastoreItem xmlns:ds="http://schemas.openxmlformats.org/officeDocument/2006/customXml" ds:itemID="{A1647EB7-D012-4F9B-971F-09A1C39D04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Battista, Deena_FULL</dc:title>
  <dc:subject/>
  <dc:creator/>
  <cp:keywords/>
  <cp:lastModifiedBy>Brown, Kiara</cp:lastModifiedBy>
  <cp:revision>2</cp:revision>
  <dcterms:created xsi:type="dcterms:W3CDTF">2021-03-24T16:42:00Z</dcterms:created>
  <dcterms:modified xsi:type="dcterms:W3CDTF">2024-01-23T19:24:22Z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Order">
    <vt:r8>4000</vt:r8>
  </property>
  <property fmtid="{D5CDD505-2E9C-101B-9397-08002B2CF9AE}" pid="8" name="WorkflowChangePath">
    <vt:lpwstr>04efad63-24d3-4722-9909-43fc89237b15,60;04efad63-24d3-4722-9909-43fc89237b15,60;04efad63-24d3-4722-9909-43fc89237b15,60;5f3cf35b-08ea-4eda-a3ae-4f77c55de804,4;5f3cf35b-08ea-4eda-a3ae-4f77c55de804,4;5f3cf35b-08ea-4eda-a3ae-4f77c55de804,4;5f3cf35b-08ea-4eda-a3ae-4f77c55de804,13;5f3cf35b-08ea-4eda-a3ae-4f77c55de804,15;5f3cf35b-08ea-4eda-a3ae-4f77c55de804,15;5f3cf35b-08ea-4eda-a3ae-4f77c55de804,15;5f3cf35b-08ea-4eda-a3ae-4f77c55de804,19;5f3cf35b-08ea-4eda-a3ae-4f77c55de804,21;5f3cf35b-08ea-4eda-a3ae-4f77c55de804,21;5f3cf35b-08ea-4eda-a3ae-4f77c55de804,21;5f3cf35b-08ea-4eda-a3ae-4f77c55de804,23;5f3cf35b-08ea-4eda-a3ae-4f77c55de804,23;5f3cf35b-08ea-4eda-a3ae-4f77c55de804,26;5f3cf35b-08ea-4eda-a3ae-4f77c55de804,26;5f3cf35b-08ea-4eda-a3ae-4f77c55de804,26;5f3cf35b-08ea-4eda-a3ae-4f77c55de804,26;5f3cf35b-08ea-4eda-a3ae-4f77c55de804,31;5f3cf35b-08ea-4eda-a3ae-4f77c55de804,33;5f3cf35b-08ea-4eda-a3ae-4f77c55de804,33;5f3cf35b-08ea-4eda-a3ae-4f77c55de804,33;</vt:lpwstr>
  </property>
  <property fmtid="{D5CDD505-2E9C-101B-9397-08002B2CF9AE}" pid="9" name="Locations0">
    <vt:lpwstr>19;#Winston Salem</vt:lpwstr>
  </property>
  <property fmtid="{D5CDD505-2E9C-101B-9397-08002B2CF9AE}" pid="10" name="SPSiteID">
    <vt:lpwstr>bda9c02e-d916-4203-b874-2f10e4d65dd7</vt:lpwstr>
  </property>
  <property fmtid="{D5CDD505-2E9C-101B-9397-08002B2CF9AE}" pid="11" name="SPWebID">
    <vt:lpwstr>f13f7df4-45fd-4a91-8c7a-72bf6defb2b5</vt:lpwstr>
  </property>
  <property fmtid="{D5CDD505-2E9C-101B-9397-08002B2CF9AE}" pid="12" name="SPListID">
    <vt:lpwstr>38e15abc-5b12-4d19-8351-40563e2920bf</vt:lpwstr>
  </property>
  <property fmtid="{D5CDD505-2E9C-101B-9397-08002B2CF9AE}" pid="13" name="SPServerURL">
    <vt:lpwstr>https://womble.qorusbreeze.com</vt:lpwstr>
  </property>
  <property fmtid="{D5CDD505-2E9C-101B-9397-08002B2CF9AE}" pid="14" name="ContentTypeId">
    <vt:lpwstr>0x010100C7C9C8D94B54FB4BADD71D948702D6BC</vt:lpwstr>
  </property>
  <property fmtid="{D5CDD505-2E9C-101B-9397-08002B2CF9AE}" pid="15" name="Practice Area">
    <vt:lpwstr>73;#MT: FDA Regulatory|bb2ecc32-d6ea-4ff1-9148-51dde61c9cce</vt:lpwstr>
  </property>
  <property fmtid="{D5CDD505-2E9C-101B-9397-08002B2CF9AE}" pid="16" name="Mansfield Qualified">
    <vt:lpwstr>11;#Yes|204783cf-500d-4616-9612-aece0b37f813</vt:lpwstr>
  </property>
  <property fmtid="{D5CDD505-2E9C-101B-9397-08002B2CF9AE}" pid="17" name="Speciality Area">
    <vt:lpwstr/>
  </property>
  <property fmtid="{D5CDD505-2E9C-101B-9397-08002B2CF9AE}" pid="18" name="Advanced Qualifications">
    <vt:lpwstr>66;#Ph.D.|02b11db4-dc46-4e95-aa4c-864f6b46b28d;#20;#M.S.|635ed0bd-6d9a-4bda-920c-6f5c25b3491d</vt:lpwstr>
  </property>
  <property fmtid="{D5CDD505-2E9C-101B-9397-08002B2CF9AE}" pid="19" name="_ExtendedDescription">
    <vt:lpwstr/>
  </property>
  <property fmtid="{D5CDD505-2E9C-101B-9397-08002B2CF9AE}" pid="20" name="Languages">
    <vt:lpwstr/>
  </property>
  <property fmtid="{D5CDD505-2E9C-101B-9397-08002B2CF9AE}" pid="21" name="Sector">
    <vt:lpwstr>42;#Healthcare|03aa66b8-055a-421f-aa71-15b76a9cd3de;#60;#Life Sciences and Pharmaceuticals|f2d2b561-0d46-4449-a959-801f586aeedd;#33;#Manufacturing|c052bd65-7258-484a-bcd7-be26808ff965</vt:lpwstr>
  </property>
  <property fmtid="{D5CDD505-2E9C-101B-9397-08002B2CF9AE}" pid="22" name="Locations">
    <vt:lpwstr>14;#Winston Salem|8c4f9280-1a71-40d5-b2c2-841428e68913</vt:lpwstr>
  </property>
  <property fmtid="{D5CDD505-2E9C-101B-9397-08002B2CF9AE}" pid="23" name="Admissions">
    <vt:lpwstr/>
  </property>
  <property fmtid="{D5CDD505-2E9C-101B-9397-08002B2CF9AE}" pid="24" name="GlobalExperience">
    <vt:lpwstr/>
  </property>
</Properties>
</file>