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2009135A"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6850A0" w14:paraId="568163FF" w14:textId="4D63B8E7">
            <w:pPr>
              <w:pStyle w:val="WBDcontactInfo"/>
            </w:pPr>
            <w:r>
              <w:rPr>
                <w:noProof/>
              </w:rPr>
              <w:drawing>
                <wp:anchor distT="0" distB="0" distL="114300" distR="114300" simplePos="0" relativeHeight="251658240" behindDoc="1" locked="0" layoutInCell="1" allowOverlap="1" wp14:anchorId="1CFA5DCC" wp14:editId="643BAEEF">
                  <wp:simplePos x="0" y="0"/>
                  <wp:positionH relativeFrom="column">
                    <wp:posOffset>3810</wp:posOffset>
                  </wp:positionH>
                  <wp:positionV relativeFrom="paragraph">
                    <wp:posOffset>0</wp:posOffset>
                  </wp:positionV>
                  <wp:extent cx="1371600" cy="1371600"/>
                  <wp:effectExtent l="0" t="0" r="0" b="0"/>
                  <wp:wrapTight wrapText="bothSides">
                    <wp:wrapPolygon edited="0">
                      <wp:start x="9000" y="300"/>
                      <wp:lineTo x="7800" y="1800"/>
                      <wp:lineTo x="6000" y="4500"/>
                      <wp:lineTo x="5400" y="10500"/>
                      <wp:lineTo x="1500" y="15000"/>
                      <wp:lineTo x="300" y="18300"/>
                      <wp:lineTo x="0" y="19500"/>
                      <wp:lineTo x="0" y="21300"/>
                      <wp:lineTo x="21300" y="21300"/>
                      <wp:lineTo x="21300" y="15000"/>
                      <wp:lineTo x="16500" y="10500"/>
                      <wp:lineTo x="16200" y="4800"/>
                      <wp:lineTo x="14100" y="1800"/>
                      <wp:lineTo x="12600" y="300"/>
                      <wp:lineTo x="9000" y="3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0B7668" w:rsidRDefault="002C2C5F" w14:paraId="3CE61EDB" w14:textId="2C2C71D4">
            <w:pPr>
              <w:pStyle w:val="WBDName"/>
            </w:pPr>
            <w:r>
              <w:t>Karen McLaurin Buresh</w:t>
            </w:r>
          </w:p>
          <w:p w:rsidRPr="006F588B" w:rsidR="001555DE" w:rsidP="003E4C50" w:rsidRDefault="005C190C" w14:paraId="633A7CA4" w14:textId="3A4DC75E">
            <w:pPr>
              <w:pStyle w:val="WBDBioTitle"/>
            </w:pPr>
            <w:r w:rsidRPr="005C190C">
              <w:t>Senior Division Counsel</w:t>
            </w:r>
          </w:p>
          <w:p w:rsidRPr="006F588B" w:rsidR="001555DE" w:rsidP="003E4C50" w:rsidRDefault="001555DE" w14:paraId="55CC8B8C" w14:textId="77777777">
            <w:pPr>
              <w:pStyle w:val="WBDBioTitle"/>
            </w:pPr>
          </w:p>
          <w:p w:rsidR="007A3A60" w:rsidP="003E4C50" w:rsidRDefault="002C2C5F" w14:paraId="23127040" w14:textId="111D9C1D">
            <w:pPr>
              <w:pStyle w:val="WBDcontactInfo"/>
            </w:pPr>
            <w:r>
              <w:t>Irvine, CA, US</w:t>
            </w:r>
          </w:p>
          <w:p w:rsidRPr="006F588B" w:rsidR="001555DE" w:rsidP="003E4C50" w:rsidRDefault="001555DE" w14:paraId="1568FA6E" w14:textId="6817BF0C">
            <w:pPr>
              <w:pStyle w:val="WBDcontactInfo"/>
            </w:pPr>
            <w:r w:rsidRPr="006F588B">
              <w:t>t:</w:t>
            </w:r>
            <w:r>
              <w:rPr>
                <w:noProof/>
              </w:rPr>
              <w:t xml:space="preserve"> </w:t>
            </w:r>
            <w:r>
              <w:rPr>
                <w:noProof/>
              </w:rPr>
              <w:tab/>
            </w:r>
            <w:r w:rsidR="00A4329B">
              <w:rPr>
                <w:noProof/>
              </w:rPr>
              <w:t>+</w:t>
            </w:r>
            <w:r w:rsidR="00316E05">
              <w:rPr>
                <w:noProof/>
              </w:rPr>
              <w:t>1</w:t>
            </w:r>
            <w:r w:rsidR="00A4329B">
              <w:rPr>
                <w:noProof/>
              </w:rPr>
              <w:t xml:space="preserve"> </w:t>
            </w:r>
            <w:r w:rsidRPr="007B0F95" w:rsidR="007B0F95">
              <w:t>336</w:t>
            </w:r>
            <w:r w:rsidR="007B0F95">
              <w:t>.</w:t>
            </w:r>
            <w:r w:rsidRPr="007B0F95" w:rsidR="007B0F95">
              <w:t>721</w:t>
            </w:r>
            <w:r w:rsidR="007B0F95">
              <w:t>.</w:t>
            </w:r>
            <w:r w:rsidRPr="007B0F95" w:rsidR="007B0F95">
              <w:t>3618</w:t>
            </w:r>
          </w:p>
          <w:p w:rsidRPr="006F588B" w:rsidR="001555DE" w:rsidP="003E4C50" w:rsidRDefault="001555DE" w14:paraId="775C03C2" w14:textId="77EC432E">
            <w:pPr>
              <w:pStyle w:val="WBDcontactInfo"/>
              <w:rPr>
                <w:b/>
              </w:rPr>
            </w:pPr>
            <w:r w:rsidRPr="006F588B">
              <w:t>e:</w:t>
            </w:r>
            <w:r>
              <w:rPr>
                <w:noProof/>
              </w:rPr>
              <w:t xml:space="preserve"> </w:t>
            </w:r>
            <w:r>
              <w:rPr>
                <w:noProof/>
              </w:rPr>
              <w:tab/>
            </w:r>
            <w:r w:rsidR="00EE0987">
              <w:rPr>
                <w:noProof/>
              </w:rPr>
              <w:t>karen.buresh</w:t>
            </w:r>
            <w:r w:rsidRPr="006F588B">
              <w:t xml:space="preserve">@wbd-us.com </w:t>
            </w:r>
          </w:p>
        </w:tc>
      </w:tr>
    </w:tbl>
    <w:p w:rsidR="00B726BB" w:rsidP="00B726BB" w:rsidRDefault="002C2C5F" w14:paraId="2761E16B" w14:textId="7CBC39DF">
      <w:pPr>
        <w:pStyle w:val="WBDBioHeadline"/>
        <w:rPr>
          <w:noProof/>
        </w:rPr>
      </w:pPr>
      <w:r>
        <w:rPr>
          <w:noProof/>
        </w:rPr>
        <w:t>Karen Buresh,</w:t>
      </w:r>
      <w:r w:rsidRPr="001F3369" w:rsidR="001F3369">
        <w:rPr>
          <w:noProof/>
        </w:rPr>
        <w:t xml:space="preserve"> </w:t>
      </w:r>
      <w:bookmarkStart w:name="_Hlk140242507" w:id="0"/>
      <w:r w:rsidRPr="001F3369" w:rsidR="001F3369">
        <w:rPr>
          <w:noProof/>
        </w:rPr>
        <w:t>a member of Womble Bond Dickinson’s </w:t>
      </w:r>
      <w:hyperlink w:tgtFrame="_blank" w:history="1" r:id="rId11">
        <w:r w:rsidRPr="001F3369" w:rsidR="001F3369">
          <w:rPr>
            <w:rStyle w:val="Hyperlink"/>
            <w:noProof/>
          </w:rPr>
          <w:t>GCSolutions</w:t>
        </w:r>
      </w:hyperlink>
      <w:r w:rsidRPr="001F3369" w:rsidR="001F3369">
        <w:rPr>
          <w:noProof/>
        </w:rPr>
        <w:t> team</w:t>
      </w:r>
      <w:r w:rsidR="00F548D0">
        <w:rPr>
          <w:noProof/>
        </w:rPr>
        <w:t>,</w:t>
      </w:r>
      <w:r w:rsidR="001F3369">
        <w:rPr>
          <w:noProof/>
        </w:rPr>
        <w:t xml:space="preserve"> </w:t>
      </w:r>
      <w:r w:rsidRPr="00B726BB" w:rsidR="00B726BB">
        <w:rPr>
          <w:noProof/>
        </w:rPr>
        <w:t xml:space="preserve">advises </w:t>
      </w:r>
      <w:r>
        <w:rPr>
          <w:noProof/>
        </w:rPr>
        <w:t xml:space="preserve">public </w:t>
      </w:r>
      <w:r w:rsidR="004443F1">
        <w:rPr>
          <w:noProof/>
        </w:rPr>
        <w:t xml:space="preserve">agencies </w:t>
      </w:r>
      <w:r>
        <w:rPr>
          <w:noProof/>
        </w:rPr>
        <w:t>and private companies in a wide range of matters including civil litigation,</w:t>
      </w:r>
      <w:r w:rsidR="002B6105">
        <w:rPr>
          <w:noProof/>
        </w:rPr>
        <w:t xml:space="preserve"> project planning,</w:t>
      </w:r>
      <w:r>
        <w:rPr>
          <w:noProof/>
        </w:rPr>
        <w:t xml:space="preserve"> real estate acquisition, land development, land use, zoning and entitlements, environmental compliance and challenges (CEQA, NEPA and others), construction issues and claims,</w:t>
      </w:r>
      <w:r w:rsidR="004443F1">
        <w:rPr>
          <w:noProof/>
        </w:rPr>
        <w:t xml:space="preserve"> legislative advocacy</w:t>
      </w:r>
      <w:r>
        <w:rPr>
          <w:noProof/>
        </w:rPr>
        <w:t xml:space="preserve"> and management of legal teams and staff.</w:t>
      </w:r>
    </w:p>
    <w:p w:rsidRPr="00012A8E" w:rsidR="00012A8E" w:rsidP="00012A8E" w:rsidRDefault="00012A8E" w14:paraId="1A34348A" w14:textId="0EBA8A67">
      <w:pPr>
        <w:pStyle w:val="WBDBioHeadline"/>
        <w:rPr>
          <w:noProof/>
          <w:lang w:val="en-US"/>
        </w:rPr>
      </w:pPr>
      <w:r w:rsidRPr="40C7F4EA" w:rsidR="00012A8E">
        <w:rPr>
          <w:noProof/>
          <w:lang w:val="en-US"/>
        </w:rPr>
        <w:t>Karen brings a wealth of experience spanning over 30 years to support clients across California. She specializes in advising public agencies on their legal obligations under federal, state, and local la</w:t>
      </w:r>
      <w:r w:rsidRPr="40C7F4EA" w:rsidR="00012A8E">
        <w:rPr>
          <w:noProof/>
          <w:lang w:val="en-US"/>
        </w:rPr>
        <w:t>w</w:t>
      </w:r>
      <w:r w:rsidRPr="40C7F4EA" w:rsidR="00012A8E">
        <w:rPr>
          <w:noProof/>
          <w:lang w:val="en-US"/>
        </w:rPr>
        <w:t xml:space="preserve">. This includes providing guidance on important matters </w:t>
      </w:r>
      <w:r w:rsidRPr="40C7F4EA" w:rsidR="00012A8E">
        <w:rPr>
          <w:noProof/>
          <w:lang w:val="en-US"/>
        </w:rPr>
        <w:t>relating to</w:t>
      </w:r>
      <w:r w:rsidRPr="40C7F4EA" w:rsidR="00012A8E">
        <w:rPr>
          <w:noProof/>
          <w:lang w:val="en-US"/>
        </w:rPr>
        <w:t xml:space="preserve"> the California Brown Act, Public Records Act, and Governmental Tort Claims Act. Karen has effectively worked alongside board members and staff to ensure compliance and has collaborated extensively with City Attorneys, County Counsel, and General Counsel to address various issues. Additionally, she has worked closely with in</w:t>
      </w:r>
      <w:r w:rsidRPr="40C7F4EA" w:rsidR="00012A8E">
        <w:rPr>
          <w:noProof/>
          <w:lang w:val="en-US"/>
        </w:rPr>
        <w:t xml:space="preserve"> house staff</w:t>
      </w:r>
      <w:r w:rsidRPr="40C7F4EA" w:rsidR="00012A8E">
        <w:rPr>
          <w:noProof/>
          <w:lang w:val="en-US"/>
        </w:rPr>
        <w:t xml:space="preserve"> and consultants to assess agency needs and obligations. Karen consistently assists clients in making well-informed and sensible decisions that not only adhere to the strict requirements of California laws and regulations, but also minimize risk and exposure. Throughout her career, she has successfully defended clients in regulatory actions and in various legal proceedings at both the state and federal levels, including in Superior Courts, Courts of Appeal, federal agencies, and the Federal District Court</w:t>
      </w:r>
      <w:r w:rsidRPr="40C7F4EA" w:rsidR="002B6105">
        <w:rPr>
          <w:noProof/>
          <w:lang w:val="en-US"/>
        </w:rPr>
        <w:t>,</w:t>
      </w:r>
      <w:r w:rsidRPr="40C7F4EA" w:rsidR="004443F1">
        <w:rPr>
          <w:noProof/>
          <w:lang w:val="en-US"/>
        </w:rPr>
        <w:t xml:space="preserve"> as well as administrative proceedings at the local, state and feder</w:t>
      </w:r>
      <w:r w:rsidRPr="40C7F4EA" w:rsidR="002B5B98">
        <w:rPr>
          <w:noProof/>
          <w:lang w:val="en-US"/>
        </w:rPr>
        <w:t>al level.</w:t>
      </w:r>
    </w:p>
    <w:bookmarkEnd w:id="0"/>
    <w:p w:rsidR="0082069E" w:rsidP="006F734E" w:rsidRDefault="0082069E" w14:paraId="625C8A00" w14:textId="77777777">
      <w:pPr>
        <w:pStyle w:val="WBDBioHeading"/>
      </w:pPr>
      <w:r>
        <w:t>Education</w:t>
      </w:r>
      <w:r w:rsidR="00626DDF">
        <w:t xml:space="preserve"> </w:t>
      </w:r>
    </w:p>
    <w:p w:rsidR="00A4329B" w:rsidP="00AC5B3F" w:rsidRDefault="00A4329B" w14:paraId="78B5866A" w14:textId="4898585D">
      <w:pPr>
        <w:pStyle w:val="WBDEduBioBullet"/>
      </w:pPr>
      <w:r>
        <w:t xml:space="preserve">J.D., </w:t>
      </w:r>
      <w:r w:rsidR="000B7668">
        <w:t xml:space="preserve">University of </w:t>
      </w:r>
      <w:r w:rsidR="00012A8E">
        <w:t>Southern California Gould School of Law</w:t>
      </w:r>
    </w:p>
    <w:p w:rsidR="000B7668" w:rsidP="00AC5B3F" w:rsidRDefault="000B7668" w14:paraId="67852575" w14:textId="6D97E037">
      <w:pPr>
        <w:pStyle w:val="WBDEduBioBullet"/>
      </w:pPr>
      <w:r>
        <w:t>B.</w:t>
      </w:r>
      <w:r w:rsidR="00012A8E">
        <w:t>S., University of California, Los Angeles, Sociology</w:t>
      </w:r>
    </w:p>
    <w:p w:rsidR="0082069E" w:rsidP="006F734E" w:rsidRDefault="0082069E" w14:paraId="2358F3DF" w14:textId="77777777">
      <w:pPr>
        <w:pStyle w:val="WBDBioHeading"/>
      </w:pPr>
      <w:r>
        <w:t>Admitted to Practice</w:t>
      </w:r>
      <w:r w:rsidR="00626DDF">
        <w:t xml:space="preserve"> </w:t>
      </w:r>
    </w:p>
    <w:p w:rsidR="00090A3A" w:rsidP="00D97FAA" w:rsidRDefault="00012A8E" w14:paraId="66FA141A" w14:textId="6870A44C">
      <w:pPr>
        <w:pStyle w:val="WBDEduBioBullet"/>
      </w:pPr>
      <w:r>
        <w:t>C</w:t>
      </w:r>
      <w:r w:rsidR="008F5C03">
        <w:t>alifornia</w:t>
      </w:r>
    </w:p>
    <w:p w:rsidR="0082069E" w:rsidP="00AE2186" w:rsidRDefault="0082069E" w14:paraId="22E2121F" w14:textId="77777777">
      <w:pPr>
        <w:pStyle w:val="WBDBioHeading"/>
      </w:pPr>
      <w:r>
        <w:t xml:space="preserve">Related Services </w:t>
      </w:r>
      <w:r w:rsidR="006F734E">
        <w:t>&amp; Sectors</w:t>
      </w:r>
      <w:r w:rsidR="00626DDF">
        <w:t xml:space="preserve"> </w:t>
      </w:r>
    </w:p>
    <w:p w:rsidRPr="00995477" w:rsidR="00995477" w:rsidP="009C4F2E" w:rsidRDefault="00090A3A" w14:paraId="55DDFF95" w14:textId="0E61949D">
      <w:pPr>
        <w:pStyle w:val="WBDBioText"/>
        <w:rPr>
          <w:b/>
        </w:rPr>
      </w:pPr>
      <w:r w:rsidRPr="00995477">
        <w:rPr>
          <w:b/>
        </w:rPr>
        <w:t>Service</w:t>
      </w:r>
      <w:r w:rsidRPr="00995477" w:rsidR="00995477">
        <w:rPr>
          <w:b/>
        </w:rPr>
        <w:t>s</w:t>
      </w:r>
      <w:r w:rsidR="00C33AED">
        <w:rPr>
          <w:b/>
        </w:rPr>
        <w:t xml:space="preserve"> </w:t>
      </w:r>
    </w:p>
    <w:p w:rsidR="00995477" w:rsidP="009C4F2E" w:rsidRDefault="00AC5B3F" w14:paraId="40A2EC8B" w14:textId="48AD1CA4">
      <w:pPr>
        <w:pStyle w:val="WBDBioText"/>
      </w:pPr>
      <w:proofErr w:type="spellStart"/>
      <w:r>
        <w:t>GCSolutions</w:t>
      </w:r>
      <w:proofErr w:type="spellEnd"/>
      <w:r w:rsidR="00DB344B">
        <w:t>; Corporate; Dispute Resolution and Litigation; Real Estate; Mergers and Acquisitions</w:t>
      </w:r>
    </w:p>
    <w:p w:rsidRPr="009C4F2E" w:rsidR="00AE2186" w:rsidP="009C4F2E" w:rsidRDefault="00AE2186" w14:paraId="498A48F5"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4C0F" w:rsidP="009A2A16" w:rsidRDefault="00154C0F" w14:paraId="2165B1BA" w14:textId="77777777">
      <w:pPr>
        <w:spacing w:after="0" w:line="240" w:lineRule="auto"/>
      </w:pPr>
      <w:r>
        <w:separator/>
      </w:r>
    </w:p>
  </w:endnote>
  <w:endnote w:type="continuationSeparator" w:id="0">
    <w:p w:rsidR="00154C0F" w:rsidP="009A2A16" w:rsidRDefault="00154C0F" w14:paraId="5CD1FF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4C0F" w:rsidP="009A2A16" w:rsidRDefault="00154C0F" w14:paraId="18919963" w14:textId="77777777">
      <w:pPr>
        <w:spacing w:after="0" w:line="240" w:lineRule="auto"/>
      </w:pPr>
      <w:r>
        <w:separator/>
      </w:r>
    </w:p>
  </w:footnote>
  <w:footnote w:type="continuationSeparator" w:id="0">
    <w:p w:rsidR="00154C0F" w:rsidP="009A2A16" w:rsidRDefault="00154C0F" w14:paraId="7BD42E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57290671">
    <w:abstractNumId w:val="9"/>
  </w:num>
  <w:num w:numId="2" w16cid:durableId="503936294">
    <w:abstractNumId w:val="7"/>
  </w:num>
  <w:num w:numId="3" w16cid:durableId="901717213">
    <w:abstractNumId w:val="6"/>
  </w:num>
  <w:num w:numId="4" w16cid:durableId="1696692474">
    <w:abstractNumId w:val="5"/>
  </w:num>
  <w:num w:numId="5" w16cid:durableId="46493185">
    <w:abstractNumId w:val="4"/>
  </w:num>
  <w:num w:numId="6" w16cid:durableId="1830098559">
    <w:abstractNumId w:val="8"/>
  </w:num>
  <w:num w:numId="7" w16cid:durableId="31268864">
    <w:abstractNumId w:val="3"/>
  </w:num>
  <w:num w:numId="8" w16cid:durableId="1431270243">
    <w:abstractNumId w:val="2"/>
  </w:num>
  <w:num w:numId="9" w16cid:durableId="2097551515">
    <w:abstractNumId w:val="1"/>
  </w:num>
  <w:num w:numId="10" w16cid:durableId="403987274">
    <w:abstractNumId w:val="0"/>
  </w:num>
  <w:num w:numId="11" w16cid:durableId="1404259544">
    <w:abstractNumId w:val="23"/>
  </w:num>
  <w:num w:numId="12" w16cid:durableId="2108306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2390632">
    <w:abstractNumId w:val="10"/>
  </w:num>
  <w:num w:numId="14" w16cid:durableId="1071148982">
    <w:abstractNumId w:val="20"/>
  </w:num>
  <w:num w:numId="15" w16cid:durableId="1942109139">
    <w:abstractNumId w:val="14"/>
  </w:num>
  <w:num w:numId="16" w16cid:durableId="11061939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9221798">
    <w:abstractNumId w:val="30"/>
  </w:num>
  <w:num w:numId="18" w16cid:durableId="1959600783">
    <w:abstractNumId w:val="27"/>
  </w:num>
  <w:num w:numId="19" w16cid:durableId="1342782248">
    <w:abstractNumId w:val="27"/>
  </w:num>
  <w:num w:numId="20" w16cid:durableId="416441404">
    <w:abstractNumId w:val="11"/>
  </w:num>
  <w:num w:numId="21" w16cid:durableId="1264387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6952741">
    <w:abstractNumId w:val="28"/>
  </w:num>
  <w:num w:numId="23" w16cid:durableId="892230086">
    <w:abstractNumId w:val="17"/>
  </w:num>
  <w:num w:numId="24" w16cid:durableId="897280812">
    <w:abstractNumId w:val="21"/>
  </w:num>
  <w:num w:numId="25" w16cid:durableId="854926242">
    <w:abstractNumId w:val="19"/>
  </w:num>
  <w:num w:numId="26" w16cid:durableId="1818254977">
    <w:abstractNumId w:val="13"/>
  </w:num>
  <w:num w:numId="27" w16cid:durableId="1674642309">
    <w:abstractNumId w:val="15"/>
  </w:num>
  <w:num w:numId="28" w16cid:durableId="1306737455">
    <w:abstractNumId w:val="25"/>
  </w:num>
  <w:num w:numId="29" w16cid:durableId="1325400848">
    <w:abstractNumId w:val="26"/>
  </w:num>
  <w:num w:numId="30" w16cid:durableId="1693533615">
    <w:abstractNumId w:val="29"/>
  </w:num>
  <w:num w:numId="31" w16cid:durableId="1856727648">
    <w:abstractNumId w:val="32"/>
  </w:num>
  <w:num w:numId="32" w16cid:durableId="598491335">
    <w:abstractNumId w:val="24"/>
  </w:num>
  <w:num w:numId="33" w16cid:durableId="2142453452">
    <w:abstractNumId w:val="12"/>
  </w:num>
  <w:num w:numId="34" w16cid:durableId="798647558">
    <w:abstractNumId w:val="18"/>
  </w:num>
  <w:num w:numId="35" w16cid:durableId="1710644062">
    <w:abstractNumId w:val="16"/>
  </w:num>
  <w:num w:numId="36" w16cid:durableId="1877620421">
    <w:abstractNumId w:val="31"/>
  </w:num>
  <w:num w:numId="37" w16cid:durableId="10232866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2A8E"/>
    <w:rsid w:val="0001309F"/>
    <w:rsid w:val="0001326E"/>
    <w:rsid w:val="0001589F"/>
    <w:rsid w:val="000162CC"/>
    <w:rsid w:val="00017109"/>
    <w:rsid w:val="0002068B"/>
    <w:rsid w:val="00020939"/>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B7668"/>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4C0F"/>
    <w:rsid w:val="001555DE"/>
    <w:rsid w:val="00156F86"/>
    <w:rsid w:val="00161BA0"/>
    <w:rsid w:val="001643DF"/>
    <w:rsid w:val="00164F5B"/>
    <w:rsid w:val="001666ED"/>
    <w:rsid w:val="00171C14"/>
    <w:rsid w:val="0018184A"/>
    <w:rsid w:val="00186B4C"/>
    <w:rsid w:val="00191B5C"/>
    <w:rsid w:val="001921AD"/>
    <w:rsid w:val="001948D5"/>
    <w:rsid w:val="001A2F98"/>
    <w:rsid w:val="001A40D3"/>
    <w:rsid w:val="001A48D5"/>
    <w:rsid w:val="001A4C32"/>
    <w:rsid w:val="001A5890"/>
    <w:rsid w:val="001A7E18"/>
    <w:rsid w:val="001B246A"/>
    <w:rsid w:val="001B3ABB"/>
    <w:rsid w:val="001B5B6C"/>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3369"/>
    <w:rsid w:val="001F6515"/>
    <w:rsid w:val="001F6B08"/>
    <w:rsid w:val="001F7D39"/>
    <w:rsid w:val="00206349"/>
    <w:rsid w:val="002117B8"/>
    <w:rsid w:val="00214948"/>
    <w:rsid w:val="00217347"/>
    <w:rsid w:val="002269CC"/>
    <w:rsid w:val="00227572"/>
    <w:rsid w:val="00232122"/>
    <w:rsid w:val="00243296"/>
    <w:rsid w:val="00245CFF"/>
    <w:rsid w:val="00246106"/>
    <w:rsid w:val="00250EDD"/>
    <w:rsid w:val="0025196C"/>
    <w:rsid w:val="002576EC"/>
    <w:rsid w:val="0025788D"/>
    <w:rsid w:val="00257A46"/>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5B98"/>
    <w:rsid w:val="002B6105"/>
    <w:rsid w:val="002B62AD"/>
    <w:rsid w:val="002B7B06"/>
    <w:rsid w:val="002C0087"/>
    <w:rsid w:val="002C2C5F"/>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6E05"/>
    <w:rsid w:val="003177A6"/>
    <w:rsid w:val="00323948"/>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4584"/>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C22CC"/>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43F1"/>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1FBA"/>
    <w:rsid w:val="004F3094"/>
    <w:rsid w:val="004F7DBC"/>
    <w:rsid w:val="00501C17"/>
    <w:rsid w:val="0050250C"/>
    <w:rsid w:val="0050362C"/>
    <w:rsid w:val="00510A84"/>
    <w:rsid w:val="00511768"/>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48A1"/>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464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190C"/>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850A0"/>
    <w:rsid w:val="006913EA"/>
    <w:rsid w:val="00691446"/>
    <w:rsid w:val="00695CA7"/>
    <w:rsid w:val="00696909"/>
    <w:rsid w:val="006A2768"/>
    <w:rsid w:val="006A414A"/>
    <w:rsid w:val="006A51C8"/>
    <w:rsid w:val="006A555D"/>
    <w:rsid w:val="006B1A92"/>
    <w:rsid w:val="006B633D"/>
    <w:rsid w:val="006B6511"/>
    <w:rsid w:val="006B7B66"/>
    <w:rsid w:val="006C2664"/>
    <w:rsid w:val="006C46CD"/>
    <w:rsid w:val="006C6AF6"/>
    <w:rsid w:val="006C77EA"/>
    <w:rsid w:val="006D0982"/>
    <w:rsid w:val="006D30F8"/>
    <w:rsid w:val="006D5B5E"/>
    <w:rsid w:val="006D763B"/>
    <w:rsid w:val="006D791C"/>
    <w:rsid w:val="006E25BC"/>
    <w:rsid w:val="006E7CB0"/>
    <w:rsid w:val="006F19AD"/>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2D80"/>
    <w:rsid w:val="007A344F"/>
    <w:rsid w:val="007A3A60"/>
    <w:rsid w:val="007A3B25"/>
    <w:rsid w:val="007A3D46"/>
    <w:rsid w:val="007A59EE"/>
    <w:rsid w:val="007B0F95"/>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06FAF"/>
    <w:rsid w:val="0081113F"/>
    <w:rsid w:val="00812F29"/>
    <w:rsid w:val="00814169"/>
    <w:rsid w:val="00814CA2"/>
    <w:rsid w:val="008156BA"/>
    <w:rsid w:val="0082028C"/>
    <w:rsid w:val="0082069E"/>
    <w:rsid w:val="00822DEE"/>
    <w:rsid w:val="0082324A"/>
    <w:rsid w:val="0082384B"/>
    <w:rsid w:val="0082703E"/>
    <w:rsid w:val="008278EC"/>
    <w:rsid w:val="0083373E"/>
    <w:rsid w:val="00835D58"/>
    <w:rsid w:val="00836616"/>
    <w:rsid w:val="0083679A"/>
    <w:rsid w:val="0083780D"/>
    <w:rsid w:val="00842C5B"/>
    <w:rsid w:val="00846187"/>
    <w:rsid w:val="008472E0"/>
    <w:rsid w:val="008474BF"/>
    <w:rsid w:val="008474FF"/>
    <w:rsid w:val="008527F6"/>
    <w:rsid w:val="00860FAA"/>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8F5C03"/>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95477"/>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329B"/>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A7D5F"/>
    <w:rsid w:val="00AB2295"/>
    <w:rsid w:val="00AB456A"/>
    <w:rsid w:val="00AB64A0"/>
    <w:rsid w:val="00AB6E8B"/>
    <w:rsid w:val="00AB7A59"/>
    <w:rsid w:val="00AC0C5B"/>
    <w:rsid w:val="00AC235A"/>
    <w:rsid w:val="00AC2468"/>
    <w:rsid w:val="00AC3915"/>
    <w:rsid w:val="00AC53CA"/>
    <w:rsid w:val="00AC5B2C"/>
    <w:rsid w:val="00AC5B3F"/>
    <w:rsid w:val="00AC5C87"/>
    <w:rsid w:val="00AC7290"/>
    <w:rsid w:val="00AE2186"/>
    <w:rsid w:val="00AE439E"/>
    <w:rsid w:val="00AE5BAE"/>
    <w:rsid w:val="00AE75B0"/>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452"/>
    <w:rsid w:val="00B65658"/>
    <w:rsid w:val="00B665C5"/>
    <w:rsid w:val="00B726BB"/>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3AE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344B"/>
    <w:rsid w:val="00DB4E26"/>
    <w:rsid w:val="00DB696E"/>
    <w:rsid w:val="00DB7B79"/>
    <w:rsid w:val="00DC248C"/>
    <w:rsid w:val="00DC5542"/>
    <w:rsid w:val="00DC6A2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0987"/>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8D0"/>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40C7F4E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49B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0B7668"/>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 w:type="character" w:styleId="UnresolvedMention">
    <w:name w:val="Unresolved Mention"/>
    <w:basedOn w:val="DefaultParagraphFont"/>
    <w:uiPriority w:val="99"/>
    <w:semiHidden/>
    <w:unhideWhenUsed/>
    <w:rsid w:val="006F19AD"/>
    <w:rPr>
      <w:color w:val="605E5C"/>
      <w:shd w:val="clear" w:color="auto" w:fill="E1DFDD"/>
    </w:rPr>
  </w:style>
  <w:style w:type="paragraph" w:styleId="Revision">
    <w:name w:val="Revision"/>
    <w:hidden/>
    <w:uiPriority w:val="99"/>
    <w:semiHidden/>
    <w:rsid w:val="005448A1"/>
    <w:pPr>
      <w:spacing w:after="0" w:line="240" w:lineRule="auto"/>
    </w:pPr>
    <w:rPr>
      <w:rFonts w:ascii="Arial" w:hAnsi="Arial"/>
      <w:color w:val="888B8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504366475">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684330351">
      <w:bodyDiv w:val="1"/>
      <w:marLeft w:val="0"/>
      <w:marRight w:val="0"/>
      <w:marTop w:val="0"/>
      <w:marBottom w:val="0"/>
      <w:divBdr>
        <w:top w:val="none" w:sz="0" w:space="0" w:color="auto"/>
        <w:left w:val="none" w:sz="0" w:space="0" w:color="auto"/>
        <w:bottom w:val="none" w:sz="0" w:space="0" w:color="auto"/>
        <w:right w:val="none" w:sz="0" w:space="0" w:color="auto"/>
      </w:divBdr>
      <w:divsChild>
        <w:div w:id="118303086">
          <w:marLeft w:val="0"/>
          <w:marRight w:val="0"/>
          <w:marTop w:val="0"/>
          <w:marBottom w:val="0"/>
          <w:divBdr>
            <w:top w:val="single" w:sz="2" w:space="0" w:color="D9D9E3"/>
            <w:left w:val="single" w:sz="2" w:space="0" w:color="D9D9E3"/>
            <w:bottom w:val="single" w:sz="2" w:space="0" w:color="D9D9E3"/>
            <w:right w:val="single" w:sz="2" w:space="0" w:color="D9D9E3"/>
          </w:divBdr>
          <w:divsChild>
            <w:div w:id="1590310646">
              <w:marLeft w:val="0"/>
              <w:marRight w:val="0"/>
              <w:marTop w:val="0"/>
              <w:marBottom w:val="0"/>
              <w:divBdr>
                <w:top w:val="single" w:sz="2" w:space="0" w:color="auto"/>
                <w:left w:val="single" w:sz="2" w:space="0" w:color="auto"/>
                <w:bottom w:val="single" w:sz="6" w:space="0" w:color="auto"/>
                <w:right w:val="single" w:sz="2" w:space="0" w:color="auto"/>
              </w:divBdr>
              <w:divsChild>
                <w:div w:id="1954676978">
                  <w:marLeft w:val="0"/>
                  <w:marRight w:val="0"/>
                  <w:marTop w:val="100"/>
                  <w:marBottom w:val="100"/>
                  <w:divBdr>
                    <w:top w:val="single" w:sz="2" w:space="0" w:color="D9D9E3"/>
                    <w:left w:val="single" w:sz="2" w:space="0" w:color="D9D9E3"/>
                    <w:bottom w:val="single" w:sz="2" w:space="0" w:color="D9D9E3"/>
                    <w:right w:val="single" w:sz="2" w:space="0" w:color="D9D9E3"/>
                  </w:divBdr>
                  <w:divsChild>
                    <w:div w:id="1858540992">
                      <w:marLeft w:val="0"/>
                      <w:marRight w:val="0"/>
                      <w:marTop w:val="0"/>
                      <w:marBottom w:val="0"/>
                      <w:divBdr>
                        <w:top w:val="single" w:sz="2" w:space="0" w:color="D9D9E3"/>
                        <w:left w:val="single" w:sz="2" w:space="0" w:color="D9D9E3"/>
                        <w:bottom w:val="single" w:sz="2" w:space="0" w:color="D9D9E3"/>
                        <w:right w:val="single" w:sz="2" w:space="0" w:color="D9D9E3"/>
                      </w:divBdr>
                      <w:divsChild>
                        <w:div w:id="1618371437">
                          <w:marLeft w:val="0"/>
                          <w:marRight w:val="0"/>
                          <w:marTop w:val="0"/>
                          <w:marBottom w:val="0"/>
                          <w:divBdr>
                            <w:top w:val="single" w:sz="2" w:space="0" w:color="D9D9E3"/>
                            <w:left w:val="single" w:sz="2" w:space="0" w:color="D9D9E3"/>
                            <w:bottom w:val="single" w:sz="2" w:space="0" w:color="D9D9E3"/>
                            <w:right w:val="single" w:sz="2" w:space="0" w:color="D9D9E3"/>
                          </w:divBdr>
                          <w:divsChild>
                            <w:div w:id="18078887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ygcsolutions.com/"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Irvine</TermName>
          <TermId xmlns="http://schemas.microsoft.com/office/infopath/2007/PartnerControls">a6f06191-5681-4ca8-88d6-2a6a2dfd850f</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Yes</TermName>
          <TermId xmlns="http://schemas.microsoft.com/office/infopath/2007/PartnerControls">204783cf-500d-4616-9612-aece0b37f813</TermId>
        </TermInfo>
      </Terms>
    </p4de6da52f6e4b689edd7a5c3b77d2dc>
    <SME xmlns="5c3fb01a-b39e-4e51-b0ca-c6db1c8eaf1f">
      <UserInfo>
        <DisplayName/>
        <AccountId xsi:nil="true"/>
        <AccountType/>
      </UserInfo>
    </SME>
    <Approve xmlns="5c3fb01a-b39e-4e51-b0ca-c6db1c8eaf1f">true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CA</TermName>
          <TermId xmlns="http://schemas.microsoft.com/office/infopath/2007/PartnerControls">f95850c2-64d9-41bc-9a33-204cae288d13</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15</Value>
      <Value>82</Value>
      <Value>12</Value>
      <Value>11</Value>
      <Value>198</Value>
      <Value>89</Value>
      <Value>1</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CS Corporate and Securities</TermName>
          <TermId xmlns="http://schemas.microsoft.com/office/infopath/2007/PartnerControls">b6b29447-1d03-41c8-8f08-313fcbe6757c</TermId>
        </TermInfo>
        <TermInfo xmlns="http://schemas.microsoft.com/office/infopath/2007/PartnerControls">
          <TermName xmlns="http://schemas.microsoft.com/office/infopath/2007/PartnerControls">BL Business Litigation</TermName>
          <TermId xmlns="http://schemas.microsoft.com/office/infopath/2007/PartnerControls">3b1f3e0b-e3bc-4dd2-81db-3f9f98c25af0</TermId>
        </TermInfo>
        <TermInfo xmlns="http://schemas.microsoft.com/office/infopath/2007/PartnerControls">
          <TermName xmlns="http://schemas.microsoft.com/office/infopath/2007/PartnerControls">RE Real Estate</TermName>
          <TermId xmlns="http://schemas.microsoft.com/office/infopath/2007/PartnerControls">3bcb841e-7002-4992-9fc6-869f04a304cc</TermId>
        </TermInfo>
        <TermInfo xmlns="http://schemas.microsoft.com/office/infopath/2007/PartnerControls">
          <TermName xmlns="http://schemas.microsoft.com/office/infopath/2007/PartnerControls">CS Mergers ＆ Acquisitions</TermName>
          <TermId xmlns="http://schemas.microsoft.com/office/infopath/2007/PartnerControls">60fceb0f-ed10-4a10-8eaa-3616acf3e85e</TermId>
        </TermInfo>
      </Terms>
    </d8539c1894d843a1a6aa9dd63c33df2e>
    <ba570f317bd44ee1a6e9a3ee949bf26f xmlns="5c3fb01a-b39e-4e51-b0ca-c6db1c8eaf1f">
      <Terms xmlns="http://schemas.microsoft.com/office/infopath/2007/PartnerControls"/>
    </ba570f317bd44ee1a6e9a3ee949bf26f>
    <ReviewInterval xmlns="5c3fb01a-b39e-4e51-b0ca-c6db1c8eaf1f">12</ReviewInterval>
    <ReviewDate xmlns="5c3fb01a-b39e-4e51-b0ca-c6db1c8eaf1f" xsi:nil="tru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482C3-33C1-487E-B423-923E268B6319}"/>
</file>

<file path=customXml/itemProps2.xml><?xml version="1.0" encoding="utf-8"?>
<ds:datastoreItem xmlns:ds="http://schemas.openxmlformats.org/officeDocument/2006/customXml" ds:itemID="{84D90CAB-A97C-4262-9218-3C139A07A925}">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c3fb01a-b39e-4e51-b0ca-c6db1c8eaf1f"/>
    <ds:schemaRef ds:uri="8b67a921-920d-457d-87e5-c875125e068a"/>
    <ds:schemaRef ds:uri="http://purl.org/dc/dcmityp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1CB3FD2E-34BD-47F6-8C12-74C6DEBD0E0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Brown, Kiara</cp:lastModifiedBy>
  <cp:revision>2</cp:revision>
  <dcterms:created xsi:type="dcterms:W3CDTF">2023-09-23T00:07:00Z</dcterms:created>
  <dcterms:modified xsi:type="dcterms:W3CDTF">2024-02-27T17:26:29Z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0x010100C7C9C8D94B54FB4BADD71D948702D6BC</vt:lpwstr>
  </property>
  <property fmtid="{D5CDD505-2E9C-101B-9397-08002B2CF9AE}" pid="3" name="Speciality_x0020_Area">
    <vt:lpwstr/>
  </property>
  <property fmtid="{D5CDD505-2E9C-101B-9397-08002B2CF9AE}" pid="4" name="Advanced_x0020_Qualifications">
    <vt:lpwstr/>
  </property>
  <property fmtid="{D5CDD505-2E9C-101B-9397-08002B2CF9AE}" pid="5" name="Practice Area">
    <vt:lpwstr>1;#CS Corporate and Securities|b6b29447-1d03-41c8-8f08-313fcbe6757c;#12;#BL Business Litigation|3b1f3e0b-e3bc-4dd2-81db-3f9f98c25af0;#89;#RE Real Estate|3bcb841e-7002-4992-9fc6-869f04a304cc;#198;#CS Mergers ＆ Acquisitions|60fceb0f-ed10-4a10-8eaa-3616acf3e85e</vt:lpwstr>
  </property>
  <property fmtid="{D5CDD505-2E9C-101B-9397-08002B2CF9AE}" pid="6" name="Mansfield Qualified">
    <vt:lpwstr>11;#Yes|204783cf-500d-4616-9612-aece0b37f813</vt:lpwstr>
  </property>
  <property fmtid="{D5CDD505-2E9C-101B-9397-08002B2CF9AE}" pid="7" name="Languages">
    <vt:lpwstr/>
  </property>
  <property fmtid="{D5CDD505-2E9C-101B-9397-08002B2CF9AE}" pid="8" name="Sector">
    <vt:lpwstr/>
  </property>
  <property fmtid="{D5CDD505-2E9C-101B-9397-08002B2CF9AE}" pid="9" name="Locations">
    <vt:lpwstr>82;#Irvine|a6f06191-5681-4ca8-88d6-2a6a2dfd850f</vt:lpwstr>
  </property>
  <property fmtid="{D5CDD505-2E9C-101B-9397-08002B2CF9AE}" pid="10" name="Admissions">
    <vt:lpwstr>15;#CA|f95850c2-64d9-41bc-9a33-204cae288d13</vt:lpwstr>
  </property>
  <property fmtid="{D5CDD505-2E9C-101B-9397-08002B2CF9AE}" pid="11" name="Speciality Area">
    <vt:lpwstr/>
  </property>
  <property fmtid="{D5CDD505-2E9C-101B-9397-08002B2CF9AE}" pid="12" name="Advanced Qualifications">
    <vt:lpwstr/>
  </property>
  <property fmtid="{D5CDD505-2E9C-101B-9397-08002B2CF9AE}" pid="14" name="GlobalExperience">
    <vt:lpwstr/>
  </property>
</Properties>
</file>